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0D391" w14:textId="5A661551" w:rsidR="00445655" w:rsidRDefault="002A1ADF" w:rsidP="0082232C">
      <w:pPr>
        <w:autoSpaceDE w:val="0"/>
        <w:autoSpaceDN w:val="0"/>
        <w:adjustRightInd w:val="0"/>
        <w:spacing w:after="120" w:line="240" w:lineRule="auto"/>
        <w:ind w:firstLine="720"/>
        <w:rPr>
          <w:rFonts w:ascii="TimesNewRoman" w:hAnsi="TimesNewRoman" w:cs="TimesNewRoman"/>
          <w:b/>
          <w:sz w:val="24"/>
          <w:szCs w:val="24"/>
        </w:rPr>
      </w:pPr>
      <w:bookmarkStart w:id="0" w:name="_GoBack"/>
      <w:bookmarkEnd w:id="0"/>
      <w:r>
        <w:rPr>
          <w:rFonts w:ascii="TimesNewRoman" w:hAnsi="TimesNewRoman" w:cs="TimesNewRoman"/>
          <w:b/>
          <w:sz w:val="24"/>
          <w:szCs w:val="24"/>
        </w:rPr>
        <w:t>MGL1521</w:t>
      </w:r>
      <w:r w:rsidR="00445655" w:rsidRPr="008731BC">
        <w:rPr>
          <w:rFonts w:ascii="TimesNewRoman" w:hAnsi="TimesNewRoman" w:cs="TimesNewRoman"/>
          <w:b/>
          <w:sz w:val="24"/>
          <w:szCs w:val="24"/>
        </w:rPr>
        <w:t xml:space="preserve"> </w:t>
      </w:r>
      <w:proofErr w:type="spellStart"/>
      <w:r w:rsidR="00445655" w:rsidRPr="008731BC">
        <w:rPr>
          <w:rFonts w:ascii="TimesNewRoman" w:hAnsi="TimesNewRoman" w:cs="TimesNewRoman"/>
          <w:b/>
          <w:sz w:val="24"/>
          <w:szCs w:val="24"/>
        </w:rPr>
        <w:t>Airgun</w:t>
      </w:r>
      <w:proofErr w:type="spellEnd"/>
      <w:r w:rsidR="00445655" w:rsidRPr="008731BC">
        <w:rPr>
          <w:rFonts w:ascii="TimesNewRoman" w:hAnsi="TimesNewRoman" w:cs="TimesNewRoman"/>
          <w:b/>
          <w:sz w:val="24"/>
          <w:szCs w:val="24"/>
        </w:rPr>
        <w:t xml:space="preserve"> Operations</w:t>
      </w:r>
    </w:p>
    <w:p w14:paraId="2BF14B40" w14:textId="7DE6DAE5" w:rsidR="0082232C" w:rsidRDefault="0082232C" w:rsidP="0082232C">
      <w:pPr>
        <w:autoSpaceDE w:val="0"/>
        <w:autoSpaceDN w:val="0"/>
        <w:adjustRightInd w:val="0"/>
        <w:spacing w:after="120" w:line="240" w:lineRule="auto"/>
        <w:ind w:firstLine="720"/>
        <w:rPr>
          <w:rFonts w:ascii="TimesNewRoman" w:hAnsi="TimesNewRoman" w:cs="TimesNewRoman"/>
          <w:sz w:val="24"/>
          <w:szCs w:val="24"/>
        </w:rPr>
      </w:pPr>
      <w:r>
        <w:rPr>
          <w:rFonts w:ascii="TimesNewRoman" w:hAnsi="TimesNewRoman" w:cs="TimesNewRoman"/>
          <w:sz w:val="24"/>
          <w:szCs w:val="24"/>
        </w:rPr>
        <w:t xml:space="preserve">The R/V </w:t>
      </w:r>
      <w:proofErr w:type="spellStart"/>
      <w:r>
        <w:rPr>
          <w:rFonts w:ascii="TimesNewRoman" w:hAnsi="TimesNewRoman" w:cs="TimesNewRoman"/>
          <w:sz w:val="24"/>
          <w:szCs w:val="24"/>
        </w:rPr>
        <w:t>Langseth</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airgun</w:t>
      </w:r>
      <w:proofErr w:type="spellEnd"/>
      <w:r>
        <w:rPr>
          <w:rFonts w:ascii="TimesNewRoman" w:hAnsi="TimesNewRoman" w:cs="TimesNewRoman"/>
          <w:sz w:val="24"/>
          <w:szCs w:val="24"/>
        </w:rPr>
        <w:t xml:space="preserve"> array consists of 36 air guns with a total volume of 6600 in</w:t>
      </w:r>
      <w:r w:rsidRPr="00AF7EC5">
        <w:rPr>
          <w:rFonts w:ascii="TimesNewRoman" w:hAnsi="TimesNewRoman" w:cs="TimesNewRoman"/>
          <w:sz w:val="24"/>
          <w:szCs w:val="24"/>
          <w:vertAlign w:val="superscript"/>
        </w:rPr>
        <w:t>3</w:t>
      </w:r>
      <w:r w:rsidRPr="003568C8">
        <w:rPr>
          <w:rFonts w:ascii="TimesNewRoman" w:hAnsi="TimesNewRoman" w:cs="TimesNewRoman"/>
          <w:sz w:val="24"/>
          <w:szCs w:val="24"/>
        </w:rPr>
        <w:t xml:space="preserve"> </w:t>
      </w:r>
      <w:r>
        <w:rPr>
          <w:rFonts w:ascii="TimesNewRoman" w:hAnsi="TimesNewRoman" w:cs="TimesNewRoman"/>
          <w:sz w:val="24"/>
          <w:szCs w:val="24"/>
        </w:rPr>
        <w:t xml:space="preserve">at 2000 psi.  To enhance power and low frequencies the </w:t>
      </w:r>
      <w:proofErr w:type="spellStart"/>
      <w:r w:rsidR="006D2ED5">
        <w:rPr>
          <w:rFonts w:ascii="TimesNewRoman" w:hAnsi="TimesNewRoman" w:cs="TimesNewRoman"/>
          <w:sz w:val="24"/>
          <w:szCs w:val="24"/>
        </w:rPr>
        <w:t>airguns</w:t>
      </w:r>
      <w:proofErr w:type="spellEnd"/>
      <w:r w:rsidR="006D2ED5">
        <w:rPr>
          <w:rFonts w:ascii="TimesNewRoman" w:hAnsi="TimesNewRoman" w:cs="TimesNewRoman"/>
          <w:sz w:val="24"/>
          <w:szCs w:val="24"/>
        </w:rPr>
        <w:t xml:space="preserve"> were run at depths of 12</w:t>
      </w:r>
      <w:r>
        <w:rPr>
          <w:rFonts w:ascii="TimesNewRoman" w:hAnsi="TimesNewRoman" w:cs="TimesNewRoman"/>
          <w:sz w:val="24"/>
          <w:szCs w:val="24"/>
        </w:rPr>
        <w:t xml:space="preserve"> m</w:t>
      </w:r>
      <w:r w:rsidR="006D2ED5">
        <w:rPr>
          <w:rFonts w:ascii="TimesNewRoman" w:hAnsi="TimesNewRoman" w:cs="TimesNewRoman"/>
          <w:sz w:val="24"/>
          <w:szCs w:val="24"/>
        </w:rPr>
        <w:t xml:space="preserve"> for the duration of the </w:t>
      </w:r>
      <w:r w:rsidR="00F74034">
        <w:rPr>
          <w:rFonts w:ascii="TimesNewRoman" w:hAnsi="TimesNewRoman" w:cs="TimesNewRoman"/>
          <w:sz w:val="24"/>
          <w:szCs w:val="24"/>
        </w:rPr>
        <w:t>experiment</w:t>
      </w:r>
      <w:r w:rsidR="004E2C8C">
        <w:rPr>
          <w:rFonts w:ascii="TimesNewRoman" w:hAnsi="TimesNewRoman" w:cs="TimesNewRoman"/>
          <w:sz w:val="24"/>
          <w:szCs w:val="24"/>
        </w:rPr>
        <w:t>.</w:t>
      </w:r>
      <w:r w:rsidR="003959F0">
        <w:rPr>
          <w:rFonts w:ascii="TimesNewRoman" w:hAnsi="TimesNewRoman" w:cs="TimesNewRoman"/>
          <w:sz w:val="24"/>
          <w:szCs w:val="24"/>
        </w:rPr>
        <w:t xml:space="preserve">  During </w:t>
      </w:r>
      <w:proofErr w:type="spellStart"/>
      <w:r w:rsidR="003959F0">
        <w:rPr>
          <w:rFonts w:ascii="TimesNewRoman" w:hAnsi="TimesNewRoman" w:cs="TimesNewRoman"/>
          <w:sz w:val="24"/>
          <w:szCs w:val="24"/>
        </w:rPr>
        <w:t>airgun</w:t>
      </w:r>
      <w:proofErr w:type="spellEnd"/>
      <w:r w:rsidR="003959F0">
        <w:rPr>
          <w:rFonts w:ascii="TimesNewRoman" w:hAnsi="TimesNewRoman" w:cs="TimesNewRoman"/>
          <w:sz w:val="24"/>
          <w:szCs w:val="24"/>
        </w:rPr>
        <w:t xml:space="preserve"> operations the towin</w:t>
      </w:r>
      <w:r w:rsidR="0034531B">
        <w:rPr>
          <w:rFonts w:ascii="TimesNewRoman" w:hAnsi="TimesNewRoman" w:cs="TimesNewRoman"/>
          <w:sz w:val="24"/>
          <w:szCs w:val="24"/>
        </w:rPr>
        <w:t xml:space="preserve">g speed of the </w:t>
      </w:r>
      <w:proofErr w:type="spellStart"/>
      <w:r w:rsidR="0034531B">
        <w:rPr>
          <w:rFonts w:ascii="TimesNewRoman" w:hAnsi="TimesNewRoman" w:cs="TimesNewRoman"/>
          <w:sz w:val="24"/>
          <w:szCs w:val="24"/>
        </w:rPr>
        <w:t>Langseth</w:t>
      </w:r>
      <w:proofErr w:type="spellEnd"/>
      <w:r w:rsidR="0034531B">
        <w:rPr>
          <w:rFonts w:ascii="TimesNewRoman" w:hAnsi="TimesNewRoman" w:cs="TimesNewRoman"/>
          <w:sz w:val="24"/>
          <w:szCs w:val="24"/>
        </w:rPr>
        <w:t xml:space="preserve"> was ~4</w:t>
      </w:r>
      <w:r w:rsidR="003959F0">
        <w:rPr>
          <w:rFonts w:ascii="TimesNewRoman" w:hAnsi="TimesNewRoman" w:cs="TimesNewRoman"/>
          <w:sz w:val="24"/>
          <w:szCs w:val="24"/>
        </w:rPr>
        <w:t xml:space="preserve"> kt.</w:t>
      </w:r>
      <w:r w:rsidR="004E2C8C">
        <w:rPr>
          <w:rFonts w:ascii="TimesNewRoman" w:hAnsi="TimesNewRoman" w:cs="TimesNewRoman"/>
          <w:sz w:val="24"/>
          <w:szCs w:val="24"/>
        </w:rPr>
        <w:t xml:space="preserve"> </w:t>
      </w:r>
    </w:p>
    <w:p w14:paraId="072E75E7" w14:textId="2F466790" w:rsidR="005C0CC1" w:rsidRDefault="0082232C" w:rsidP="0082232C">
      <w:pPr>
        <w:autoSpaceDE w:val="0"/>
        <w:autoSpaceDN w:val="0"/>
        <w:adjustRightInd w:val="0"/>
        <w:spacing w:after="120" w:line="240" w:lineRule="auto"/>
        <w:ind w:firstLine="720"/>
        <w:rPr>
          <w:rFonts w:ascii="TimesNewRoman" w:hAnsi="TimesNewRoman" w:cs="TimesNewRoman"/>
          <w:sz w:val="24"/>
          <w:szCs w:val="24"/>
        </w:rPr>
      </w:pPr>
      <w:r>
        <w:rPr>
          <w:rFonts w:ascii="TimesNewRoman" w:hAnsi="TimesNewRoman" w:cs="TimesNewRoman"/>
          <w:sz w:val="24"/>
          <w:szCs w:val="24"/>
        </w:rPr>
        <w:t xml:space="preserve">The R/V </w:t>
      </w:r>
      <w:proofErr w:type="spellStart"/>
      <w:r w:rsidRPr="006B7598">
        <w:rPr>
          <w:rFonts w:ascii="TimesNewRoman,Italic" w:hAnsi="TimesNewRoman,Italic" w:cs="TimesNewRoman,Italic"/>
          <w:iCs/>
          <w:sz w:val="24"/>
          <w:szCs w:val="24"/>
        </w:rPr>
        <w:t>L</w:t>
      </w:r>
      <w:r>
        <w:rPr>
          <w:rFonts w:ascii="TimesNewRoman,Italic" w:hAnsi="TimesNewRoman,Italic" w:cs="TimesNewRoman,Italic"/>
          <w:iCs/>
          <w:sz w:val="24"/>
          <w:szCs w:val="24"/>
        </w:rPr>
        <w:t>angseth</w:t>
      </w:r>
      <w:proofErr w:type="spellEnd"/>
      <w:r>
        <w:rPr>
          <w:rFonts w:ascii="TimesNewRoman,Italic" w:hAnsi="TimesNewRoman,Italic" w:cs="TimesNewRoman,Italic"/>
          <w:i/>
          <w:iCs/>
          <w:sz w:val="19"/>
          <w:szCs w:val="19"/>
        </w:rPr>
        <w:t xml:space="preserve"> </w:t>
      </w:r>
      <w:r>
        <w:rPr>
          <w:rFonts w:ascii="TimesNewRoman" w:hAnsi="TimesNewRoman" w:cs="TimesNewRoman"/>
          <w:sz w:val="24"/>
          <w:szCs w:val="24"/>
        </w:rPr>
        <w:t>seismic source consists of four identical linear arrays, or strings each of which has ten air guns. Nine air guns</w:t>
      </w:r>
      <w:r w:rsidR="00951FAA">
        <w:rPr>
          <w:rFonts w:ascii="TimesNewRoman" w:hAnsi="TimesNewRoman" w:cs="TimesNewRoman"/>
          <w:sz w:val="24"/>
          <w:szCs w:val="24"/>
        </w:rPr>
        <w:t xml:space="preserve"> per string </w:t>
      </w:r>
      <w:r w:rsidR="004E2C8C">
        <w:rPr>
          <w:rFonts w:ascii="TimesNewRoman" w:hAnsi="TimesNewRoman" w:cs="TimesNewRoman"/>
          <w:sz w:val="24"/>
          <w:szCs w:val="24"/>
        </w:rPr>
        <w:t>were fired on all four strings simultaneously</w:t>
      </w:r>
      <w:r>
        <w:rPr>
          <w:rFonts w:ascii="TimesNewRoman" w:hAnsi="TimesNewRoman" w:cs="TimesNewRoman"/>
          <w:sz w:val="24"/>
          <w:szCs w:val="24"/>
        </w:rPr>
        <w:t xml:space="preserve">, while the tenth was kept in reserve as a spare to be turned on in case of the failure of another air gun. </w:t>
      </w:r>
      <w:r w:rsidR="00951FAA">
        <w:rPr>
          <w:rFonts w:ascii="TimesNewRoman" w:hAnsi="TimesNewRoman" w:cs="TimesNewRoman"/>
          <w:sz w:val="24"/>
          <w:szCs w:val="24"/>
        </w:rPr>
        <w:t xml:space="preserve">Shots were fired at predetermined coordinates while on the shot lines and a 60 s intervals during transects between lines. </w:t>
      </w:r>
      <w:r>
        <w:rPr>
          <w:rFonts w:ascii="TimesNewRoman" w:hAnsi="TimesNewRoman" w:cs="TimesNewRoman"/>
          <w:sz w:val="24"/>
          <w:szCs w:val="24"/>
        </w:rPr>
        <w:t xml:space="preserve">Typically, on each string gun 5 is kept as a spare, but if there were issues with one of the other guns, gun 5 on the string in question was put in service and the other gun was shut off.  </w:t>
      </w:r>
    </w:p>
    <w:p w14:paraId="62E0AD77" w14:textId="1C6DE427" w:rsidR="0082232C" w:rsidRDefault="0082232C" w:rsidP="0082232C">
      <w:pPr>
        <w:autoSpaceDE w:val="0"/>
        <w:autoSpaceDN w:val="0"/>
        <w:adjustRightInd w:val="0"/>
        <w:spacing w:after="120" w:line="240" w:lineRule="auto"/>
        <w:ind w:firstLine="720"/>
        <w:rPr>
          <w:rFonts w:ascii="TimesNewRoman" w:hAnsi="TimesNewRoman" w:cs="TimesNewRoman"/>
          <w:sz w:val="24"/>
          <w:szCs w:val="24"/>
        </w:rPr>
      </w:pPr>
      <w:r>
        <w:rPr>
          <w:rFonts w:ascii="TimesNewRoman" w:hAnsi="TimesNewRoman" w:cs="TimesNewRoman"/>
          <w:sz w:val="24"/>
          <w:szCs w:val="24"/>
        </w:rPr>
        <w:t>Seven different volumes of Bolt Models 1500LL &amp; 1900LLXT Long Life Air Guns are used. Guns 1 &amp; 2 are 360 in</w:t>
      </w:r>
      <w:r w:rsidRPr="00AF7EC5">
        <w:rPr>
          <w:rFonts w:ascii="TimesNewRoman" w:hAnsi="TimesNewRoman" w:cs="TimesNewRoman"/>
          <w:sz w:val="24"/>
          <w:szCs w:val="24"/>
          <w:vertAlign w:val="superscript"/>
        </w:rPr>
        <w:t>3</w:t>
      </w:r>
      <w:r>
        <w:rPr>
          <w:rFonts w:ascii="TimesNewRoman" w:hAnsi="TimesNewRoman" w:cs="TimesNewRoman"/>
          <w:sz w:val="24"/>
          <w:szCs w:val="24"/>
        </w:rPr>
        <w:t xml:space="preserve"> and are used in parallel.  Gun 3 is 40 in</w:t>
      </w:r>
      <w:r w:rsidRPr="00AF7EC5">
        <w:rPr>
          <w:rFonts w:ascii="TimesNewRoman" w:hAnsi="TimesNewRoman" w:cs="TimesNewRoman"/>
          <w:sz w:val="24"/>
          <w:szCs w:val="24"/>
          <w:vertAlign w:val="superscript"/>
        </w:rPr>
        <w:t>3</w:t>
      </w:r>
      <w:r>
        <w:rPr>
          <w:rFonts w:ascii="TimesNewRoman" w:hAnsi="TimesNewRoman" w:cs="TimesNewRoman"/>
          <w:sz w:val="24"/>
          <w:szCs w:val="24"/>
        </w:rPr>
        <w:t>.  Guns 4 &amp; 5 are 180 in</w:t>
      </w:r>
      <w:r w:rsidRPr="00AF7EC5">
        <w:rPr>
          <w:rFonts w:ascii="TimesNewRoman" w:hAnsi="TimesNewRoman" w:cs="TimesNewRoman"/>
          <w:sz w:val="24"/>
          <w:szCs w:val="24"/>
          <w:vertAlign w:val="superscript"/>
        </w:rPr>
        <w:t>3</w:t>
      </w:r>
      <w:r>
        <w:rPr>
          <w:rFonts w:ascii="TimesNewRoman" w:hAnsi="TimesNewRoman" w:cs="TimesNewRoman"/>
          <w:sz w:val="24"/>
          <w:szCs w:val="24"/>
        </w:rPr>
        <w:t xml:space="preserve"> and are used in parallel.  Gun 6 is 90 in</w:t>
      </w:r>
      <w:r w:rsidRPr="00AF7EC5">
        <w:rPr>
          <w:rFonts w:ascii="TimesNewRoman" w:hAnsi="TimesNewRoman" w:cs="TimesNewRoman"/>
          <w:sz w:val="24"/>
          <w:szCs w:val="24"/>
          <w:vertAlign w:val="superscript"/>
        </w:rPr>
        <w:t>3</w:t>
      </w:r>
      <w:r>
        <w:rPr>
          <w:rFonts w:ascii="TimesNewRoman" w:hAnsi="TimesNewRoman" w:cs="TimesNewRoman"/>
          <w:sz w:val="24"/>
          <w:szCs w:val="24"/>
        </w:rPr>
        <w:t>.  Gun 7 is 120 in</w:t>
      </w:r>
      <w:r w:rsidRPr="00AF7EC5">
        <w:rPr>
          <w:rFonts w:ascii="TimesNewRoman" w:hAnsi="TimesNewRoman" w:cs="TimesNewRoman"/>
          <w:sz w:val="24"/>
          <w:szCs w:val="24"/>
          <w:vertAlign w:val="superscript"/>
        </w:rPr>
        <w:t>3</w:t>
      </w:r>
      <w:r>
        <w:rPr>
          <w:rFonts w:ascii="TimesNewRoman" w:hAnsi="TimesNewRoman" w:cs="TimesNewRoman"/>
          <w:sz w:val="24"/>
          <w:szCs w:val="24"/>
        </w:rPr>
        <w:t>.  Gun 8 is 60 in</w:t>
      </w:r>
      <w:r w:rsidRPr="00AF7EC5">
        <w:rPr>
          <w:rFonts w:ascii="TimesNewRoman" w:hAnsi="TimesNewRoman" w:cs="TimesNewRoman"/>
          <w:sz w:val="24"/>
          <w:szCs w:val="24"/>
          <w:vertAlign w:val="superscript"/>
        </w:rPr>
        <w:t>3</w:t>
      </w:r>
      <w:r>
        <w:rPr>
          <w:rFonts w:ascii="TimesNewRoman" w:hAnsi="TimesNewRoman" w:cs="TimesNewRoman"/>
          <w:sz w:val="24"/>
          <w:szCs w:val="24"/>
        </w:rPr>
        <w:t>. Guns 9 &amp; 10 are 220 in</w:t>
      </w:r>
      <w:r w:rsidRPr="00AF7EC5">
        <w:rPr>
          <w:rFonts w:ascii="TimesNewRoman" w:hAnsi="TimesNewRoman" w:cs="TimesNewRoman"/>
          <w:sz w:val="24"/>
          <w:szCs w:val="24"/>
          <w:vertAlign w:val="superscript"/>
        </w:rPr>
        <w:t>3</w:t>
      </w:r>
      <w:r>
        <w:rPr>
          <w:rFonts w:ascii="TimesNewRoman" w:hAnsi="TimesNewRoman" w:cs="TimesNewRoman"/>
          <w:sz w:val="24"/>
          <w:szCs w:val="24"/>
        </w:rPr>
        <w:t xml:space="preserve"> and are used in parallel.</w:t>
      </w:r>
    </w:p>
    <w:p w14:paraId="606B988D" w14:textId="77777777" w:rsidR="0082232C" w:rsidRDefault="0082232C" w:rsidP="0082232C">
      <w:pPr>
        <w:autoSpaceDE w:val="0"/>
        <w:autoSpaceDN w:val="0"/>
        <w:adjustRightInd w:val="0"/>
        <w:spacing w:after="120" w:line="240" w:lineRule="auto"/>
        <w:ind w:firstLine="720"/>
        <w:rPr>
          <w:rFonts w:ascii="TimesNewRoman" w:hAnsi="TimesNewRoman" w:cs="TimesNewRoman"/>
          <w:sz w:val="24"/>
          <w:szCs w:val="24"/>
        </w:rPr>
      </w:pPr>
    </w:p>
    <w:p w14:paraId="1AC84FC3" w14:textId="77777777" w:rsidR="0082232C" w:rsidRDefault="004E2C8C" w:rsidP="0082232C">
      <w:pPr>
        <w:keepNext/>
        <w:autoSpaceDE w:val="0"/>
        <w:autoSpaceDN w:val="0"/>
        <w:adjustRightInd w:val="0"/>
        <w:spacing w:after="120" w:line="240" w:lineRule="auto"/>
      </w:pPr>
      <w:r>
        <w:rPr>
          <w:noProof/>
        </w:rPr>
        <w:drawing>
          <wp:anchor distT="0" distB="0" distL="114300" distR="114300" simplePos="0" relativeHeight="251657728" behindDoc="0" locked="0" layoutInCell="1" allowOverlap="1" wp14:anchorId="3B442E7E" wp14:editId="41B8628E">
            <wp:simplePos x="0" y="0"/>
            <wp:positionH relativeFrom="column">
              <wp:posOffset>-113665</wp:posOffset>
            </wp:positionH>
            <wp:positionV relativeFrom="paragraph">
              <wp:posOffset>22225</wp:posOffset>
            </wp:positionV>
            <wp:extent cx="2997200" cy="2997200"/>
            <wp:effectExtent l="0" t="0" r="0" b="0"/>
            <wp:wrapSquare wrapText="bothSides"/>
            <wp:docPr id="7" name="Picture 2" descr="research:data:ETOMO:NAS:MGL0910:public:Air Gun Report Info:Langseth 4-string 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data:ETOMO:NAS:MGL0910:public:Air Gun Report Info:Langseth 4-string Layout.pdf"/>
                    <pic:cNvPicPr>
                      <a:picLocks noChangeAspect="1" noChangeArrowheads="1"/>
                    </pic:cNvPicPr>
                  </pic:nvPicPr>
                  <pic:blipFill>
                    <a:blip r:embed="rId4">
                      <a:extLst>
                        <a:ext uri="{28A0092B-C50C-407E-A947-70E740481C1C}">
                          <a14:useLocalDpi xmlns:a14="http://schemas.microsoft.com/office/drawing/2010/main" val="0"/>
                        </a:ext>
                      </a:extLst>
                    </a:blip>
                    <a:srcRect l="8235" t="20000" r="9412" b="16364"/>
                    <a:stretch>
                      <a:fillRect/>
                    </a:stretch>
                  </pic:blipFill>
                  <pic:spPr bwMode="auto">
                    <a:xfrm>
                      <a:off x="0" y="0"/>
                      <a:ext cx="299720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8ACF5" w14:textId="77777777" w:rsidR="0082232C" w:rsidRDefault="0082232C" w:rsidP="0082232C">
      <w:pPr>
        <w:keepNext/>
        <w:autoSpaceDE w:val="0"/>
        <w:autoSpaceDN w:val="0"/>
        <w:adjustRightInd w:val="0"/>
        <w:spacing w:after="120" w:line="240" w:lineRule="auto"/>
        <w:sectPr w:rsidR="0082232C">
          <w:type w:val="continuous"/>
          <w:pgSz w:w="12240" w:h="15840"/>
          <w:pgMar w:top="1440" w:right="1440" w:bottom="1440" w:left="1440" w:header="720" w:footer="720" w:gutter="0"/>
          <w:cols w:space="720"/>
          <w:noEndnote/>
        </w:sectPr>
      </w:pPr>
    </w:p>
    <w:p w14:paraId="0EFFE090" w14:textId="77777777" w:rsidR="0082232C" w:rsidRDefault="0082232C" w:rsidP="0082232C">
      <w:pPr>
        <w:keepNext/>
        <w:autoSpaceDE w:val="0"/>
        <w:autoSpaceDN w:val="0"/>
        <w:adjustRightInd w:val="0"/>
        <w:spacing w:after="120" w:line="240" w:lineRule="auto"/>
        <w:jc w:val="center"/>
      </w:pPr>
    </w:p>
    <w:p w14:paraId="0956B893" w14:textId="77777777" w:rsidR="0082232C" w:rsidRDefault="004E2C8C" w:rsidP="0082232C">
      <w:pPr>
        <w:keepNext/>
        <w:autoSpaceDE w:val="0"/>
        <w:autoSpaceDN w:val="0"/>
        <w:adjustRightInd w:val="0"/>
        <w:spacing w:after="120" w:line="240" w:lineRule="auto"/>
        <w:jc w:val="center"/>
      </w:pPr>
      <w:r w:rsidRPr="00A46D55">
        <w:rPr>
          <w:rFonts w:ascii="TimesNewRoman" w:hAnsi="TimesNewRoman" w:cs="TimesNewRoman"/>
          <w:noProof/>
          <w:sz w:val="24"/>
          <w:szCs w:val="24"/>
        </w:rPr>
        <w:drawing>
          <wp:inline distT="0" distB="0" distL="0" distR="0" wp14:anchorId="59A9B6B4" wp14:editId="5ED2FE6A">
            <wp:extent cx="2743200" cy="2023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023745"/>
                    </a:xfrm>
                    <a:prstGeom prst="rect">
                      <a:avLst/>
                    </a:prstGeom>
                    <a:noFill/>
                    <a:ln>
                      <a:noFill/>
                    </a:ln>
                  </pic:spPr>
                </pic:pic>
              </a:graphicData>
            </a:graphic>
          </wp:inline>
        </w:drawing>
      </w:r>
    </w:p>
    <w:p w14:paraId="5EF3A516" w14:textId="77777777" w:rsidR="0082232C" w:rsidRDefault="0082232C" w:rsidP="0082232C">
      <w:pPr>
        <w:keepNext/>
        <w:autoSpaceDE w:val="0"/>
        <w:autoSpaceDN w:val="0"/>
        <w:adjustRightInd w:val="0"/>
        <w:spacing w:after="120" w:line="240" w:lineRule="auto"/>
        <w:jc w:val="center"/>
        <w:sectPr w:rsidR="0082232C">
          <w:type w:val="continuous"/>
          <w:pgSz w:w="12240" w:h="15840"/>
          <w:pgMar w:top="1440" w:right="1440" w:bottom="1440" w:left="1440" w:header="720" w:footer="720" w:gutter="0"/>
          <w:cols w:num="2" w:space="720"/>
          <w:noEndnote/>
        </w:sectPr>
      </w:pPr>
    </w:p>
    <w:p w14:paraId="441113FC" w14:textId="77777777" w:rsidR="0082232C" w:rsidRDefault="0082232C" w:rsidP="0082232C">
      <w:pPr>
        <w:pStyle w:val="Caption"/>
        <w:jc w:val="center"/>
      </w:pPr>
    </w:p>
    <w:p w14:paraId="5E387FF7" w14:textId="77777777" w:rsidR="0082232C" w:rsidRPr="00631CDA" w:rsidRDefault="0082232C" w:rsidP="0082232C"/>
    <w:p w14:paraId="38920345" w14:textId="77777777" w:rsidR="0082232C" w:rsidRPr="00FC1401" w:rsidRDefault="0082232C" w:rsidP="0082232C">
      <w:pPr>
        <w:pStyle w:val="Caption"/>
        <w:spacing w:after="0"/>
        <w:jc w:val="both"/>
      </w:pPr>
      <w:r>
        <w:t xml:space="preserve">Figure </w:t>
      </w:r>
      <w:fldSimple w:instr=" SEQ Figure \* ARABIC ">
        <w:r>
          <w:rPr>
            <w:noProof/>
          </w:rPr>
          <w:t>1</w:t>
        </w:r>
      </w:fldSimple>
      <w:r>
        <w:t xml:space="preserve">: Schematic R/V </w:t>
      </w:r>
      <w:proofErr w:type="spellStart"/>
      <w:r>
        <w:t>Langseth</w:t>
      </w:r>
      <w:proofErr w:type="spellEnd"/>
      <w:r>
        <w:t xml:space="preserve"> gun array layout. The array comprises four identical but separately towed strings, each with ten air guns. (a) Each string is made up of three two-gun clusters and four individual guns. The purpose of the clusters is to provide a larger, more slowly reverberating residual air bubble (which improves overall array tuning) while at the same time reducing the amplitude of that bubble’s reverberation, which further improves tuning. One of the 180 in</w:t>
      </w:r>
      <w:r w:rsidRPr="003A5603">
        <w:rPr>
          <w:vertAlign w:val="superscript"/>
        </w:rPr>
        <w:t>3</w:t>
      </w:r>
      <w:r>
        <w:t xml:space="preserve"> air guns within the central cluster is normally turned off and held in reserve as a spare. (b) Detailed side view of the towing arrangement for one of the four identical source strings on the R/V </w:t>
      </w:r>
      <w:proofErr w:type="spellStart"/>
      <w:r>
        <w:t>Langseth</w:t>
      </w:r>
      <w:proofErr w:type="spellEnd"/>
      <w:r w:rsidRPr="00FC1401">
        <w:t>, drawn to scale for a towing depth of 6 meters.</w:t>
      </w:r>
    </w:p>
    <w:p w14:paraId="31E4EA24" w14:textId="77777777" w:rsidR="00E01568" w:rsidRDefault="00E01568" w:rsidP="00E01568">
      <w:pPr>
        <w:ind w:firstLine="720"/>
        <w:rPr>
          <w:rFonts w:ascii="TimesNewRoman" w:hAnsi="TimesNewRoman" w:cs="TimesNewRoman"/>
          <w:b/>
          <w:bCs/>
          <w:color w:val="4F81BD"/>
          <w:sz w:val="24"/>
          <w:szCs w:val="24"/>
        </w:rPr>
      </w:pPr>
    </w:p>
    <w:p w14:paraId="2E6FE564" w14:textId="77777777" w:rsidR="00E01568" w:rsidRDefault="00E01568" w:rsidP="00E01568">
      <w:pPr>
        <w:ind w:firstLine="720"/>
        <w:rPr>
          <w:rFonts w:ascii="TimesNewRoman" w:hAnsi="TimesNewRoman" w:cs="TimesNewRoman"/>
          <w:sz w:val="24"/>
          <w:szCs w:val="24"/>
        </w:rPr>
      </w:pPr>
    </w:p>
    <w:p w14:paraId="54942E0E" w14:textId="0953A0B1" w:rsidR="0082232C" w:rsidRDefault="0082232C" w:rsidP="00E01568">
      <w:pPr>
        <w:ind w:firstLine="720"/>
        <w:rPr>
          <w:rFonts w:ascii="TimesNewRoman" w:hAnsi="TimesNewRoman" w:cs="TimesNewRoman"/>
          <w:sz w:val="24"/>
          <w:szCs w:val="24"/>
        </w:rPr>
      </w:pPr>
      <w:r>
        <w:rPr>
          <w:rFonts w:ascii="TimesNewRoman" w:hAnsi="TimesNewRoman" w:cs="TimesNewRoman"/>
          <w:sz w:val="24"/>
          <w:szCs w:val="24"/>
        </w:rPr>
        <w:lastRenderedPageBreak/>
        <w:t xml:space="preserve">The </w:t>
      </w:r>
      <w:proofErr w:type="spellStart"/>
      <w:r>
        <w:rPr>
          <w:rFonts w:ascii="TimesNewRoman" w:hAnsi="TimesNewRoman" w:cs="TimesNewRoman"/>
          <w:sz w:val="24"/>
          <w:szCs w:val="24"/>
        </w:rPr>
        <w:t>airgun</w:t>
      </w:r>
      <w:proofErr w:type="spellEnd"/>
      <w:r>
        <w:rPr>
          <w:rFonts w:ascii="TimesNewRoman" w:hAnsi="TimesNewRoman" w:cs="TimesNewRoman"/>
          <w:sz w:val="24"/>
          <w:szCs w:val="24"/>
        </w:rPr>
        <w:t xml:space="preserve"> array signature depends on the towing depth</w:t>
      </w:r>
      <w:r w:rsidR="00F755CF">
        <w:rPr>
          <w:rFonts w:ascii="TimesNewRoman" w:hAnsi="TimesNewRoman" w:cs="TimesNewRoman"/>
          <w:sz w:val="24"/>
          <w:szCs w:val="24"/>
        </w:rPr>
        <w:t xml:space="preserve"> (Fig. 2)</w:t>
      </w:r>
      <w:r>
        <w:rPr>
          <w:rFonts w:ascii="TimesNewRoman" w:hAnsi="TimesNewRoman" w:cs="TimesNewRoman"/>
          <w:sz w:val="24"/>
          <w:szCs w:val="24"/>
        </w:rPr>
        <w:t>.</w:t>
      </w:r>
      <w:r w:rsidR="003E7725">
        <w:rPr>
          <w:rFonts w:ascii="TimesNewRoman" w:hAnsi="TimesNewRoman" w:cs="TimesNewRoman"/>
          <w:sz w:val="24"/>
          <w:szCs w:val="24"/>
        </w:rPr>
        <w:t xml:space="preserve">  We used a towing depth of 12 m</w:t>
      </w:r>
      <w:r w:rsidR="004E2C8C">
        <w:rPr>
          <w:rFonts w:ascii="TimesNewRoman" w:hAnsi="TimesNewRoman" w:cs="TimesNewRoman"/>
          <w:sz w:val="24"/>
          <w:szCs w:val="24"/>
        </w:rPr>
        <w:t>.</w:t>
      </w:r>
    </w:p>
    <w:p w14:paraId="53B7AD92" w14:textId="77777777" w:rsidR="0082232C" w:rsidRDefault="0082232C" w:rsidP="0082232C">
      <w:pPr>
        <w:autoSpaceDE w:val="0"/>
        <w:autoSpaceDN w:val="0"/>
        <w:adjustRightInd w:val="0"/>
        <w:spacing w:after="120" w:line="240" w:lineRule="auto"/>
        <w:rPr>
          <w:rFonts w:ascii="TimesNewRoman" w:hAnsi="TimesNewRoman" w:cs="TimesNewRoman"/>
          <w:sz w:val="24"/>
          <w:szCs w:val="24"/>
        </w:rPr>
      </w:pPr>
    </w:p>
    <w:p w14:paraId="488A95C0" w14:textId="77777777" w:rsidR="004E2C8C" w:rsidRDefault="004E2C8C" w:rsidP="0082232C">
      <w:pPr>
        <w:autoSpaceDE w:val="0"/>
        <w:autoSpaceDN w:val="0"/>
        <w:adjustRightInd w:val="0"/>
        <w:spacing w:after="120"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14:anchorId="5F771F58" wp14:editId="30F3ED69">
            <wp:extent cx="4924976" cy="297603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11-25 at 3.58.14 PM.png"/>
                    <pic:cNvPicPr/>
                  </pic:nvPicPr>
                  <pic:blipFill>
                    <a:blip r:embed="rId6">
                      <a:extLst>
                        <a:ext uri="{28A0092B-C50C-407E-A947-70E740481C1C}">
                          <a14:useLocalDpi xmlns:a14="http://schemas.microsoft.com/office/drawing/2010/main" val="0"/>
                        </a:ext>
                      </a:extLst>
                    </a:blip>
                    <a:stretch>
                      <a:fillRect/>
                    </a:stretch>
                  </pic:blipFill>
                  <pic:spPr>
                    <a:xfrm>
                      <a:off x="0" y="0"/>
                      <a:ext cx="4940481" cy="2985402"/>
                    </a:xfrm>
                    <a:prstGeom prst="rect">
                      <a:avLst/>
                    </a:prstGeom>
                  </pic:spPr>
                </pic:pic>
              </a:graphicData>
            </a:graphic>
          </wp:inline>
        </w:drawing>
      </w:r>
    </w:p>
    <w:p w14:paraId="436E7B1C" w14:textId="77777777" w:rsidR="00B16454" w:rsidRDefault="00B16454" w:rsidP="0082232C">
      <w:pPr>
        <w:autoSpaceDE w:val="0"/>
        <w:autoSpaceDN w:val="0"/>
        <w:adjustRightInd w:val="0"/>
        <w:spacing w:after="120" w:line="240" w:lineRule="auto"/>
        <w:rPr>
          <w:rFonts w:ascii="TimesNewRoman" w:hAnsi="TimesNewRoman" w:cs="TimesNewRoman"/>
          <w:sz w:val="24"/>
          <w:szCs w:val="24"/>
        </w:rPr>
      </w:pPr>
    </w:p>
    <w:p w14:paraId="0075B1F3" w14:textId="144A8C77" w:rsidR="00B16454" w:rsidRDefault="00B16454" w:rsidP="0082232C">
      <w:pPr>
        <w:autoSpaceDE w:val="0"/>
        <w:autoSpaceDN w:val="0"/>
        <w:adjustRightInd w:val="0"/>
        <w:spacing w:after="120"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14:anchorId="0AFB5D97" wp14:editId="571E0742">
            <wp:extent cx="4708587" cy="377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5-11-25 at 4.01.40 PM.png"/>
                    <pic:cNvPicPr/>
                  </pic:nvPicPr>
                  <pic:blipFill>
                    <a:blip r:embed="rId7">
                      <a:extLst>
                        <a:ext uri="{28A0092B-C50C-407E-A947-70E740481C1C}">
                          <a14:useLocalDpi xmlns:a14="http://schemas.microsoft.com/office/drawing/2010/main" val="0"/>
                        </a:ext>
                      </a:extLst>
                    </a:blip>
                    <a:stretch>
                      <a:fillRect/>
                    </a:stretch>
                  </pic:blipFill>
                  <pic:spPr>
                    <a:xfrm>
                      <a:off x="0" y="0"/>
                      <a:ext cx="4711196" cy="3773990"/>
                    </a:xfrm>
                    <a:prstGeom prst="rect">
                      <a:avLst/>
                    </a:prstGeom>
                  </pic:spPr>
                </pic:pic>
              </a:graphicData>
            </a:graphic>
          </wp:inline>
        </w:drawing>
      </w:r>
    </w:p>
    <w:p w14:paraId="30866D6A" w14:textId="77777777" w:rsidR="00B16454" w:rsidRDefault="00B16454" w:rsidP="0082232C">
      <w:pPr>
        <w:autoSpaceDE w:val="0"/>
        <w:autoSpaceDN w:val="0"/>
        <w:adjustRightInd w:val="0"/>
        <w:spacing w:after="120" w:line="240" w:lineRule="auto"/>
        <w:rPr>
          <w:rFonts w:ascii="TimesNewRoman" w:hAnsi="TimesNewRoman" w:cs="TimesNewRoman"/>
          <w:sz w:val="24"/>
          <w:szCs w:val="24"/>
        </w:rPr>
      </w:pPr>
    </w:p>
    <w:p w14:paraId="56918B76" w14:textId="20C1607E" w:rsidR="00B16454" w:rsidRDefault="00B16454" w:rsidP="0082232C">
      <w:pPr>
        <w:autoSpaceDE w:val="0"/>
        <w:autoSpaceDN w:val="0"/>
        <w:adjustRightInd w:val="0"/>
        <w:spacing w:after="120" w:line="240" w:lineRule="auto"/>
        <w:rPr>
          <w:rFonts w:ascii="TimesNewRoman" w:hAnsi="TimesNewRoman" w:cs="TimesNewRoman"/>
          <w:sz w:val="24"/>
          <w:szCs w:val="24"/>
        </w:rPr>
        <w:sectPr w:rsidR="00B16454">
          <w:type w:val="continuous"/>
          <w:pgSz w:w="12240" w:h="15840"/>
          <w:pgMar w:top="1440" w:right="1440" w:bottom="1440" w:left="1440" w:header="720" w:footer="720" w:gutter="0"/>
          <w:cols w:space="720"/>
          <w:noEndnote/>
        </w:sectPr>
      </w:pPr>
      <w:r>
        <w:rPr>
          <w:rFonts w:ascii="TimesNewRoman" w:hAnsi="TimesNewRoman" w:cs="TimesNewRoman"/>
          <w:noProof/>
          <w:sz w:val="24"/>
          <w:szCs w:val="24"/>
        </w:rPr>
        <w:drawing>
          <wp:inline distT="0" distB="0" distL="0" distR="0" wp14:anchorId="359F935F" wp14:editId="614A19D2">
            <wp:extent cx="4704730" cy="3407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5-11-25 at 4.02.00 PM.png"/>
                    <pic:cNvPicPr/>
                  </pic:nvPicPr>
                  <pic:blipFill>
                    <a:blip r:embed="rId8">
                      <a:extLst>
                        <a:ext uri="{28A0092B-C50C-407E-A947-70E740481C1C}">
                          <a14:useLocalDpi xmlns:a14="http://schemas.microsoft.com/office/drawing/2010/main" val="0"/>
                        </a:ext>
                      </a:extLst>
                    </a:blip>
                    <a:stretch>
                      <a:fillRect/>
                    </a:stretch>
                  </pic:blipFill>
                  <pic:spPr>
                    <a:xfrm>
                      <a:off x="0" y="0"/>
                      <a:ext cx="4718680" cy="3417513"/>
                    </a:xfrm>
                    <a:prstGeom prst="rect">
                      <a:avLst/>
                    </a:prstGeom>
                  </pic:spPr>
                </pic:pic>
              </a:graphicData>
            </a:graphic>
          </wp:inline>
        </w:drawing>
      </w:r>
    </w:p>
    <w:p w14:paraId="079FCD2E" w14:textId="77777777" w:rsidR="0082232C" w:rsidRDefault="0082232C" w:rsidP="0082232C">
      <w:pPr>
        <w:autoSpaceDE w:val="0"/>
        <w:autoSpaceDN w:val="0"/>
        <w:adjustRightInd w:val="0"/>
        <w:spacing w:after="120" w:line="240" w:lineRule="auto"/>
        <w:rPr>
          <w:rFonts w:ascii="TimesNewRoman" w:hAnsi="TimesNewRoman" w:cs="TimesNewRoman"/>
          <w:sz w:val="24"/>
          <w:szCs w:val="24"/>
        </w:rPr>
      </w:pPr>
    </w:p>
    <w:p w14:paraId="188F1CCE" w14:textId="77777777" w:rsidR="0082232C" w:rsidRDefault="0082232C" w:rsidP="0082232C">
      <w:pPr>
        <w:keepNext/>
        <w:autoSpaceDE w:val="0"/>
        <w:autoSpaceDN w:val="0"/>
        <w:adjustRightInd w:val="0"/>
        <w:spacing w:after="120" w:line="240" w:lineRule="auto"/>
      </w:pPr>
    </w:p>
    <w:p w14:paraId="4550BC10" w14:textId="77777777" w:rsidR="0082232C" w:rsidRDefault="0082232C" w:rsidP="0082232C">
      <w:pPr>
        <w:pStyle w:val="Caption"/>
        <w:sectPr w:rsidR="0082232C">
          <w:type w:val="continuous"/>
          <w:pgSz w:w="12240" w:h="15840"/>
          <w:pgMar w:top="1440" w:right="1440" w:bottom="1440" w:left="1440" w:header="720" w:footer="720" w:gutter="0"/>
          <w:cols w:num="2" w:space="720"/>
          <w:noEndnote/>
        </w:sectPr>
      </w:pPr>
    </w:p>
    <w:p w14:paraId="454B989D" w14:textId="043A6010" w:rsidR="0082232C" w:rsidRDefault="0082232C" w:rsidP="0082232C">
      <w:pPr>
        <w:pStyle w:val="Caption"/>
      </w:pPr>
      <w:r>
        <w:t xml:space="preserve">Figure </w:t>
      </w:r>
      <w:fldSimple w:instr=" SEQ Figure \* ARABIC ">
        <w:r>
          <w:rPr>
            <w:noProof/>
          </w:rPr>
          <w:t>2</w:t>
        </w:r>
      </w:fldSimple>
      <w:r>
        <w:t xml:space="preserve">: Airgun signature modeled for </w:t>
      </w:r>
      <w:r w:rsidR="00B16454">
        <w:t xml:space="preserve">12-m tow depth and the frequency response at 4 different tow depths by John Diebold –LDEO using </w:t>
      </w:r>
      <w:proofErr w:type="spellStart"/>
      <w:r w:rsidR="00B16454">
        <w:t>gunsig</w:t>
      </w:r>
      <w:proofErr w:type="spellEnd"/>
      <w:r w:rsidR="00B16454">
        <w:t>.</w:t>
      </w:r>
    </w:p>
    <w:p w14:paraId="002AA0F8" w14:textId="77777777" w:rsidR="0082232C" w:rsidRPr="003568C8" w:rsidRDefault="0082232C" w:rsidP="0082232C"/>
    <w:p w14:paraId="7E6E0D13" w14:textId="77777777" w:rsidR="0082232C" w:rsidRDefault="0082232C" w:rsidP="0082232C">
      <w:pPr>
        <w:autoSpaceDE w:val="0"/>
        <w:autoSpaceDN w:val="0"/>
        <w:adjustRightInd w:val="0"/>
        <w:spacing w:after="120" w:line="240" w:lineRule="auto"/>
        <w:rPr>
          <w:rFonts w:ascii="TimesNewRoman" w:hAnsi="TimesNewRoman" w:cs="TimesNewRoman"/>
          <w:sz w:val="24"/>
          <w:szCs w:val="24"/>
        </w:rPr>
        <w:sectPr w:rsidR="0082232C">
          <w:type w:val="continuous"/>
          <w:pgSz w:w="12240" w:h="15840"/>
          <w:pgMar w:top="1440" w:right="1440" w:bottom="1440" w:left="1440" w:header="720" w:footer="720" w:gutter="0"/>
          <w:cols w:space="720"/>
          <w:noEndnote/>
        </w:sectPr>
      </w:pPr>
    </w:p>
    <w:p w14:paraId="21DB94F1" w14:textId="77777777" w:rsidR="0082232C" w:rsidRDefault="0082232C" w:rsidP="0082232C">
      <w:pPr>
        <w:autoSpaceDE w:val="0"/>
        <w:autoSpaceDN w:val="0"/>
        <w:adjustRightInd w:val="0"/>
        <w:spacing w:after="120" w:line="240" w:lineRule="auto"/>
        <w:ind w:firstLine="720"/>
        <w:rPr>
          <w:rFonts w:ascii="TimesNewRoman" w:hAnsi="TimesNewRoman" w:cs="TimesNewRoman"/>
          <w:sz w:val="24"/>
          <w:szCs w:val="24"/>
        </w:rPr>
      </w:pPr>
      <w:r>
        <w:rPr>
          <w:rFonts w:ascii="TimesNewRoman" w:hAnsi="TimesNewRoman" w:cs="TimesNewRoman"/>
          <w:sz w:val="24"/>
          <w:szCs w:val="24"/>
        </w:rPr>
        <w:t>The rate at which sound levels decay around the airgun source depends on the towing depths.</w:t>
      </w:r>
      <w:r w:rsidRPr="00712504">
        <w:rPr>
          <w:rFonts w:ascii="TimesNewRoman" w:hAnsi="TimesNewRoman" w:cs="TimesNewRoman"/>
          <w:sz w:val="24"/>
          <w:szCs w:val="24"/>
        </w:rPr>
        <w:t xml:space="preserve"> </w:t>
      </w:r>
      <w:r w:rsidRPr="003A5603">
        <w:rPr>
          <w:rFonts w:ascii="TimesNewRoman" w:hAnsi="TimesNewRoman" w:cs="TimesNewRoman"/>
          <w:sz w:val="24"/>
          <w:szCs w:val="24"/>
        </w:rPr>
        <w:t>Acoustic received levels were quantified using</w:t>
      </w:r>
      <w:r>
        <w:rPr>
          <w:rFonts w:ascii="TimesNewRoman" w:hAnsi="TimesNewRoman" w:cs="TimesNewRoman"/>
          <w:sz w:val="24"/>
          <w:szCs w:val="24"/>
        </w:rPr>
        <w:t xml:space="preserve"> </w:t>
      </w:r>
      <w:r w:rsidRPr="003A5603">
        <w:rPr>
          <w:rFonts w:ascii="TimesNewRoman" w:hAnsi="TimesNewRoman" w:cs="TimesNewRoman"/>
          <w:sz w:val="24"/>
          <w:szCs w:val="24"/>
        </w:rPr>
        <w:t>sound exposure level</w:t>
      </w:r>
      <w:r>
        <w:rPr>
          <w:rFonts w:ascii="TimesNewRoman" w:hAnsi="TimesNewRoman" w:cs="TimesNewRoman"/>
          <w:sz w:val="24"/>
          <w:szCs w:val="24"/>
        </w:rPr>
        <w:t xml:space="preserve"> </w:t>
      </w:r>
      <w:r w:rsidRPr="003A5603">
        <w:rPr>
          <w:rFonts w:ascii="TimesNewRoman" w:hAnsi="TimesNewRoman" w:cs="TimesNewRoman"/>
          <w:sz w:val="24"/>
          <w:szCs w:val="24"/>
        </w:rPr>
        <w:t>(SEL) calculations.</w:t>
      </w:r>
      <w:r>
        <w:rPr>
          <w:rFonts w:ascii="TimesNewRoman" w:hAnsi="TimesNewRoman" w:cs="TimesNewRoman"/>
          <w:sz w:val="24"/>
          <w:szCs w:val="24"/>
        </w:rPr>
        <w:t xml:space="preserve"> </w:t>
      </w:r>
      <w:r w:rsidRPr="00097007">
        <w:rPr>
          <w:rFonts w:ascii="TimesNewRoman" w:hAnsi="TimesNewRoman" w:cs="TimesNewRoman"/>
          <w:sz w:val="24"/>
          <w:szCs w:val="24"/>
        </w:rPr>
        <w:t>In the U.S.A. the current standard</w:t>
      </w:r>
      <w:r>
        <w:rPr>
          <w:rFonts w:ascii="TimesNewRoman" w:hAnsi="TimesNewRoman" w:cs="TimesNewRoman"/>
          <w:sz w:val="24"/>
          <w:szCs w:val="24"/>
        </w:rPr>
        <w:t xml:space="preserve"> </w:t>
      </w:r>
      <w:r w:rsidRPr="00097007">
        <w:rPr>
          <w:rFonts w:ascii="TimesNewRoman" w:hAnsi="TimesNewRoman" w:cs="TimesNewRoman"/>
          <w:sz w:val="24"/>
          <w:szCs w:val="24"/>
        </w:rPr>
        <w:t xml:space="preserve">for mitigation is </w:t>
      </w:r>
      <w:r w:rsidRPr="003A5603">
        <w:rPr>
          <w:rFonts w:ascii="TimesNewRoman" w:hAnsi="TimesNewRoman" w:cs="TimesNewRoman"/>
          <w:sz w:val="24"/>
          <w:szCs w:val="24"/>
        </w:rPr>
        <w:t>root-mean-square (RMS)</w:t>
      </w:r>
      <w:r>
        <w:rPr>
          <w:rFonts w:ascii="TimesNewRoman" w:hAnsi="TimesNewRoman" w:cs="TimesNewRoman"/>
          <w:sz w:val="24"/>
          <w:szCs w:val="24"/>
        </w:rPr>
        <w:t xml:space="preserve">. </w:t>
      </w:r>
      <w:r w:rsidRPr="00097007">
        <w:rPr>
          <w:rFonts w:ascii="TimesNewRoman" w:hAnsi="TimesNewRoman" w:cs="TimesNewRoman"/>
          <w:sz w:val="24"/>
          <w:szCs w:val="24"/>
        </w:rPr>
        <w:t>The RMS amplitude, typically expressed as</w:t>
      </w:r>
      <w:r>
        <w:rPr>
          <w:rFonts w:ascii="TimesNewRoman" w:hAnsi="TimesNewRoman" w:cs="TimesNewRoman"/>
          <w:sz w:val="24"/>
          <w:szCs w:val="24"/>
        </w:rPr>
        <w:t xml:space="preserve"> </w:t>
      </w:r>
      <w:r w:rsidRPr="00097007">
        <w:rPr>
          <w:rFonts w:ascii="TimesNewRoman" w:hAnsi="TimesNewRoman" w:cs="TimesNewRoman"/>
          <w:sz w:val="24"/>
          <w:szCs w:val="24"/>
        </w:rPr>
        <w:t>dB referenced to 1 mPa, is a measure of the average</w:t>
      </w:r>
      <w:r>
        <w:rPr>
          <w:rFonts w:ascii="TimesNewRoman" w:hAnsi="TimesNewRoman" w:cs="TimesNewRoman"/>
          <w:sz w:val="24"/>
          <w:szCs w:val="24"/>
        </w:rPr>
        <w:t xml:space="preserve"> </w:t>
      </w:r>
      <w:r w:rsidRPr="00097007">
        <w:rPr>
          <w:rFonts w:ascii="TimesNewRoman" w:hAnsi="TimesNewRoman" w:cs="TimesNewRoman"/>
          <w:sz w:val="24"/>
          <w:szCs w:val="24"/>
        </w:rPr>
        <w:t>pressure over the duration of the pulse. It is</w:t>
      </w:r>
      <w:r>
        <w:rPr>
          <w:rFonts w:ascii="TimesNewRoman" w:hAnsi="TimesNewRoman" w:cs="TimesNewRoman"/>
          <w:sz w:val="24"/>
          <w:szCs w:val="24"/>
        </w:rPr>
        <w:t xml:space="preserve"> </w:t>
      </w:r>
      <w:r w:rsidRPr="00097007">
        <w:rPr>
          <w:rFonts w:ascii="TimesNewRoman" w:hAnsi="TimesNewRoman" w:cs="TimesNewRoman"/>
          <w:sz w:val="24"/>
          <w:szCs w:val="24"/>
        </w:rPr>
        <w:t>calculated as the square root of the sum of the</w:t>
      </w:r>
      <w:r>
        <w:rPr>
          <w:rFonts w:ascii="TimesNewRoman" w:hAnsi="TimesNewRoman" w:cs="TimesNewRoman"/>
          <w:sz w:val="24"/>
          <w:szCs w:val="24"/>
        </w:rPr>
        <w:t xml:space="preserve"> </w:t>
      </w:r>
      <w:r w:rsidRPr="00097007">
        <w:rPr>
          <w:rFonts w:ascii="TimesNewRoman" w:hAnsi="TimesNewRoman" w:cs="TimesNewRoman"/>
          <w:sz w:val="24"/>
          <w:szCs w:val="24"/>
        </w:rPr>
        <w:t>squared pressures within a given time window and</w:t>
      </w:r>
      <w:r>
        <w:rPr>
          <w:rFonts w:ascii="TimesNewRoman" w:hAnsi="TimesNewRoman" w:cs="TimesNewRoman"/>
          <w:sz w:val="24"/>
          <w:szCs w:val="24"/>
        </w:rPr>
        <w:t xml:space="preserve"> </w:t>
      </w:r>
      <w:r w:rsidRPr="00097007">
        <w:rPr>
          <w:rFonts w:ascii="TimesNewRoman" w:hAnsi="TimesNewRoman" w:cs="TimesNewRoman"/>
          <w:sz w:val="24"/>
          <w:szCs w:val="24"/>
        </w:rPr>
        <w:t>therefore depends on the selection of this window</w:t>
      </w:r>
      <w:r>
        <w:rPr>
          <w:rFonts w:ascii="TimesNewRoman" w:hAnsi="TimesNewRoman" w:cs="TimesNewRoman"/>
          <w:sz w:val="24"/>
          <w:szCs w:val="24"/>
        </w:rPr>
        <w:t xml:space="preserve"> </w:t>
      </w:r>
      <w:r w:rsidRPr="00097007">
        <w:rPr>
          <w:rFonts w:ascii="TimesNewRoman" w:hAnsi="TimesNewRoman" w:cs="TimesNewRoman"/>
          <w:sz w:val="24"/>
          <w:szCs w:val="24"/>
        </w:rPr>
        <w:t>and its duration.</w:t>
      </w:r>
      <w:r>
        <w:rPr>
          <w:rFonts w:ascii="TimesNewRoman" w:hAnsi="TimesNewRoman" w:cs="TimesNewRoman"/>
          <w:sz w:val="24"/>
          <w:szCs w:val="24"/>
        </w:rPr>
        <w:t xml:space="preserve"> </w:t>
      </w:r>
      <w:r w:rsidRPr="00097007">
        <w:rPr>
          <w:rFonts w:ascii="TimesNewRoman" w:hAnsi="TimesNewRoman" w:cs="TimesNewRoman"/>
          <w:sz w:val="24"/>
          <w:szCs w:val="24"/>
        </w:rPr>
        <w:t>SEL is a measure</w:t>
      </w:r>
      <w:r>
        <w:rPr>
          <w:rFonts w:ascii="TimesNewRoman" w:hAnsi="TimesNewRoman" w:cs="TimesNewRoman"/>
          <w:sz w:val="24"/>
          <w:szCs w:val="24"/>
        </w:rPr>
        <w:t xml:space="preserve"> </w:t>
      </w:r>
      <w:r w:rsidRPr="00097007">
        <w:rPr>
          <w:rFonts w:ascii="TimesNewRoman" w:hAnsi="TimesNewRoman" w:cs="TimesNewRoman"/>
          <w:sz w:val="24"/>
          <w:szCs w:val="24"/>
        </w:rPr>
        <w:t>of the energy flux density of an arrival, defined as</w:t>
      </w:r>
      <w:r>
        <w:rPr>
          <w:rFonts w:ascii="TimesNewRoman" w:hAnsi="TimesNewRoman" w:cs="TimesNewRoman"/>
          <w:sz w:val="24"/>
          <w:szCs w:val="24"/>
        </w:rPr>
        <w:t xml:space="preserve"> </w:t>
      </w:r>
      <w:r w:rsidRPr="00097007">
        <w:rPr>
          <w:rFonts w:ascii="TimesNewRoman" w:hAnsi="TimesNewRoman" w:cs="TimesNewRoman"/>
          <w:sz w:val="24"/>
          <w:szCs w:val="24"/>
        </w:rPr>
        <w:t>the product of signal intensit</w:t>
      </w:r>
      <w:r>
        <w:rPr>
          <w:rFonts w:ascii="TimesNewRoman" w:hAnsi="TimesNewRoman" w:cs="TimesNewRoman"/>
          <w:sz w:val="24"/>
          <w:szCs w:val="24"/>
        </w:rPr>
        <w:t xml:space="preserve">y and duration. </w:t>
      </w:r>
      <w:r w:rsidRPr="00097007">
        <w:rPr>
          <w:rFonts w:ascii="TimesNewRoman" w:hAnsi="TimesNewRoman" w:cs="TimesNewRoman"/>
          <w:sz w:val="24"/>
          <w:szCs w:val="24"/>
        </w:rPr>
        <w:t>Its decibel value (dB referenced to 1 Pa2s)</w:t>
      </w:r>
      <w:r>
        <w:rPr>
          <w:rFonts w:ascii="TimesNewRoman" w:hAnsi="TimesNewRoman" w:cs="TimesNewRoman"/>
          <w:sz w:val="24"/>
          <w:szCs w:val="24"/>
        </w:rPr>
        <w:t xml:space="preserve"> </w:t>
      </w:r>
      <w:r w:rsidRPr="00097007">
        <w:rPr>
          <w:rFonts w:ascii="TimesNewRoman" w:hAnsi="TimesNewRoman" w:cs="TimesNewRoman"/>
          <w:sz w:val="24"/>
          <w:szCs w:val="24"/>
        </w:rPr>
        <w:t>will equal the RMS decibel amplitude if calculated</w:t>
      </w:r>
      <w:r>
        <w:rPr>
          <w:rFonts w:ascii="TimesNewRoman" w:hAnsi="TimesNewRoman" w:cs="TimesNewRoman"/>
          <w:sz w:val="24"/>
          <w:szCs w:val="24"/>
        </w:rPr>
        <w:t xml:space="preserve"> </w:t>
      </w:r>
      <w:r w:rsidRPr="00097007">
        <w:rPr>
          <w:rFonts w:ascii="TimesNewRoman" w:hAnsi="TimesNewRoman" w:cs="TimesNewRoman"/>
          <w:sz w:val="24"/>
          <w:szCs w:val="24"/>
        </w:rPr>
        <w:t>for a 1 s duration window: SEL(dB) = RMS(dB) + 10</w:t>
      </w:r>
      <w:r>
        <w:rPr>
          <w:rFonts w:ascii="TimesNewRoman" w:hAnsi="TimesNewRoman" w:cs="TimesNewRoman"/>
          <w:sz w:val="24"/>
          <w:szCs w:val="24"/>
        </w:rPr>
        <w:t xml:space="preserve"> </w:t>
      </w:r>
      <w:r w:rsidRPr="00097007">
        <w:rPr>
          <w:rFonts w:ascii="TimesNewRoman" w:hAnsi="TimesNewRoman" w:cs="TimesNewRoman"/>
          <w:sz w:val="24"/>
          <w:szCs w:val="24"/>
        </w:rPr>
        <w:t>log10 (T), where T is the RMS integration time in</w:t>
      </w:r>
      <w:r>
        <w:rPr>
          <w:rFonts w:ascii="TimesNewRoman" w:hAnsi="TimesNewRoman" w:cs="TimesNewRoman"/>
          <w:sz w:val="24"/>
          <w:szCs w:val="24"/>
        </w:rPr>
        <w:t xml:space="preserve"> seconds</w:t>
      </w:r>
      <w:r w:rsidRPr="00097007">
        <w:rPr>
          <w:rFonts w:ascii="TimesNewRoman" w:hAnsi="TimesNewRoman" w:cs="TimesNewRoman"/>
          <w:sz w:val="24"/>
          <w:szCs w:val="24"/>
        </w:rPr>
        <w:t>. For signals with durations</w:t>
      </w:r>
      <w:r>
        <w:rPr>
          <w:rFonts w:ascii="TimesNewRoman" w:hAnsi="TimesNewRoman" w:cs="TimesNewRoman"/>
          <w:sz w:val="24"/>
          <w:szCs w:val="24"/>
        </w:rPr>
        <w:t xml:space="preserve"> </w:t>
      </w:r>
      <w:r w:rsidRPr="00097007">
        <w:rPr>
          <w:rFonts w:ascii="TimesNewRoman" w:hAnsi="TimesNewRoman" w:cs="TimesNewRoman"/>
          <w:sz w:val="24"/>
          <w:szCs w:val="24"/>
        </w:rPr>
        <w:t>&lt;1 s, as expected for an air gun pulse, the</w:t>
      </w:r>
      <w:r>
        <w:rPr>
          <w:rFonts w:ascii="TimesNewRoman" w:hAnsi="TimesNewRoman" w:cs="TimesNewRoman"/>
          <w:sz w:val="24"/>
          <w:szCs w:val="24"/>
        </w:rPr>
        <w:t xml:space="preserve"> </w:t>
      </w:r>
      <w:r w:rsidRPr="00097007">
        <w:rPr>
          <w:rFonts w:ascii="TimesNewRoman" w:hAnsi="TimesNewRoman" w:cs="TimesNewRoman"/>
          <w:sz w:val="24"/>
          <w:szCs w:val="24"/>
        </w:rPr>
        <w:t>SEL value will be less than the RMS.</w:t>
      </w:r>
      <w:r>
        <w:rPr>
          <w:rFonts w:ascii="TimesNewRoman" w:hAnsi="TimesNewRoman" w:cs="TimesNewRoman"/>
          <w:sz w:val="24"/>
          <w:szCs w:val="24"/>
        </w:rPr>
        <w:t xml:space="preserve">  Current practice is to use 170 dB SEL as a proxy for 180 dB for the RMS sound exposure level used in permitting.</w:t>
      </w:r>
      <w:r w:rsidRPr="00E8214C">
        <w:rPr>
          <w:rFonts w:ascii="TimesNewRoman" w:hAnsi="TimesNewRoman" w:cs="TimesNewRoman"/>
          <w:sz w:val="24"/>
          <w:szCs w:val="24"/>
        </w:rPr>
        <w:t xml:space="preserve"> </w:t>
      </w:r>
    </w:p>
    <w:p w14:paraId="5A6C48D7" w14:textId="76B8C71B" w:rsidR="0082232C" w:rsidRPr="00915463" w:rsidRDefault="00F755CF" w:rsidP="00915463">
      <w:pPr>
        <w:widowControl w:val="0"/>
        <w:autoSpaceDE w:val="0"/>
        <w:autoSpaceDN w:val="0"/>
        <w:adjustRightInd w:val="0"/>
        <w:spacing w:after="0" w:line="240" w:lineRule="auto"/>
        <w:ind w:firstLine="720"/>
        <w:rPr>
          <w:rFonts w:ascii="TimesNewRoman" w:hAnsi="TimesNewRoman"/>
        </w:rPr>
        <w:sectPr w:rsidR="0082232C" w:rsidRPr="00915463">
          <w:type w:val="continuous"/>
          <w:pgSz w:w="12240" w:h="15840"/>
          <w:pgMar w:top="1440" w:right="1440" w:bottom="1440" w:left="1440" w:header="720" w:footer="720" w:gutter="0"/>
          <w:cols w:space="720"/>
          <w:noEndnote/>
        </w:sectPr>
      </w:pPr>
      <w:r w:rsidRPr="00F755CF">
        <w:rPr>
          <w:rFonts w:ascii="TimesNewRoman" w:hAnsi="TimesNewRoman" w:cs="TimesNewRoman"/>
          <w:sz w:val="24"/>
          <w:szCs w:val="24"/>
        </w:rPr>
        <w:t>Models predicting acoustic levels for the full array were tested using a 6 m towing de</w:t>
      </w:r>
      <w:r w:rsidRPr="00F755CF">
        <w:rPr>
          <w:rFonts w:ascii="TimesNewRoman" w:hAnsi="TimesNewRoman"/>
          <w:sz w:val="24"/>
          <w:szCs w:val="24"/>
        </w:rPr>
        <w:t>pth for deep water (~1600 m), intermediate water depth on the slope (~600–1100 m), and shallow water (~50 m) in the Gulf of Mexico (</w:t>
      </w:r>
      <w:proofErr w:type="spellStart"/>
      <w:r w:rsidRPr="00F755CF">
        <w:rPr>
          <w:rFonts w:ascii="TimesNewRoman" w:hAnsi="TimesNewRoman"/>
          <w:sz w:val="24"/>
          <w:szCs w:val="24"/>
        </w:rPr>
        <w:t>GoM</w:t>
      </w:r>
      <w:proofErr w:type="spellEnd"/>
      <w:r w:rsidRPr="00F755CF">
        <w:rPr>
          <w:rFonts w:ascii="TimesNewRoman" w:hAnsi="TimesNewRoman"/>
          <w:sz w:val="24"/>
          <w:szCs w:val="24"/>
        </w:rPr>
        <w:t>) in 2007–2008 (Tolstoy et al. 2009; Diebold et al. 2010).  Simple scaling factors were calculated using the deep water model in order to calculate acoustic levels for a 12 m tow depth (FIG. 3).  During power downs a single 1900LL 40-in</w:t>
      </w:r>
      <m:oMath>
        <m:sPre>
          <m:sPrePr>
            <m:ctrlPr>
              <w:rPr>
                <w:rFonts w:ascii="Cambria Math" w:hAnsi="Cambria Math"/>
                <w:i/>
                <w:sz w:val="24"/>
                <w:szCs w:val="24"/>
              </w:rPr>
            </m:ctrlPr>
          </m:sPrePr>
          <m:sub/>
          <m:sup>
            <m:r>
              <w:rPr>
                <w:rFonts w:ascii="Cambria Math" w:hAnsi="Cambria Math"/>
                <w:sz w:val="24"/>
                <w:szCs w:val="24"/>
              </w:rPr>
              <m:t>3</m:t>
            </m:r>
          </m:sup>
          <m:e/>
        </m:sPre>
      </m:oMath>
      <w:proofErr w:type="spellStart"/>
      <w:r w:rsidRPr="00F755CF">
        <w:rPr>
          <w:rFonts w:ascii="TimesNewRoman" w:hAnsi="TimesNewRoman"/>
          <w:sz w:val="24"/>
          <w:szCs w:val="24"/>
        </w:rPr>
        <w:t>airgun</w:t>
      </w:r>
      <w:proofErr w:type="spellEnd"/>
      <w:r w:rsidRPr="00F755CF">
        <w:rPr>
          <w:rFonts w:ascii="TimesNewRoman" w:hAnsi="TimesNewRoman"/>
          <w:sz w:val="24"/>
          <w:szCs w:val="24"/>
        </w:rPr>
        <w:t xml:space="preserve"> will be used</w:t>
      </w:r>
      <w:r>
        <w:rPr>
          <w:rFonts w:ascii="TimesNewRoman" w:hAnsi="TimesNewRoman"/>
          <w:sz w:val="24"/>
          <w:szCs w:val="24"/>
        </w:rPr>
        <w:t xml:space="preserve"> which falls into the low energy source category</w:t>
      </w:r>
      <w:r w:rsidR="00284493">
        <w:rPr>
          <w:rFonts w:ascii="TimesNewRoman" w:hAnsi="TimesNewRoman"/>
          <w:sz w:val="24"/>
          <w:szCs w:val="24"/>
        </w:rPr>
        <w:t xml:space="preserve"> (Table 1)</w:t>
      </w:r>
      <w:r w:rsidR="00C44242">
        <w:rPr>
          <w:rFonts w:ascii="TimesNewRoman" w:hAnsi="TimesNewRoman"/>
          <w:sz w:val="24"/>
          <w:szCs w:val="24"/>
        </w:rPr>
        <w:t>.</w:t>
      </w:r>
    </w:p>
    <w:p w14:paraId="39FFADA8" w14:textId="77777777" w:rsidR="004E5F87" w:rsidRDefault="004E5F87" w:rsidP="0002573C">
      <w:pPr>
        <w:pStyle w:val="Caption"/>
        <w:ind w:right="-3870"/>
        <w:sectPr w:rsidR="004E5F87" w:rsidSect="004E5F87">
          <w:type w:val="continuous"/>
          <w:pgSz w:w="12240" w:h="15840"/>
          <w:pgMar w:top="1440" w:right="1440" w:bottom="1440" w:left="1440" w:header="720" w:footer="720" w:gutter="0"/>
          <w:cols w:num="2" w:space="1804"/>
          <w:noEndnote/>
        </w:sectPr>
      </w:pPr>
    </w:p>
    <w:p w14:paraId="3C236515" w14:textId="77B370EA" w:rsidR="0082232C" w:rsidRDefault="0002573C" w:rsidP="004E5F87">
      <w:pPr>
        <w:pStyle w:val="Caption"/>
        <w:ind w:right="-3870"/>
        <w:sectPr w:rsidR="0082232C" w:rsidSect="004E5F87">
          <w:type w:val="continuous"/>
          <w:pgSz w:w="12240" w:h="15840"/>
          <w:pgMar w:top="1440" w:right="1440" w:bottom="1440" w:left="1440" w:header="720" w:footer="720" w:gutter="0"/>
          <w:cols w:space="1804"/>
          <w:noEndnote/>
        </w:sectPr>
      </w:pPr>
      <w:r w:rsidRPr="0002573C">
        <w:rPr>
          <w:noProof/>
        </w:rPr>
        <w:drawing>
          <wp:inline distT="0" distB="0" distL="0" distR="0" wp14:anchorId="67722229" wp14:editId="199359FD">
            <wp:extent cx="5600700" cy="763743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7873" cy="7688126"/>
                    </a:xfrm>
                    <a:prstGeom prst="rect">
                      <a:avLst/>
                    </a:prstGeom>
                  </pic:spPr>
                </pic:pic>
              </a:graphicData>
            </a:graphic>
          </wp:inline>
        </w:drawing>
      </w:r>
    </w:p>
    <w:p w14:paraId="24565FB4" w14:textId="77B54022" w:rsidR="0002573C" w:rsidRDefault="0082232C" w:rsidP="0002573C">
      <w:pPr>
        <w:pStyle w:val="Caption"/>
        <w:sectPr w:rsidR="0002573C" w:rsidSect="004E5F87">
          <w:type w:val="continuous"/>
          <w:pgSz w:w="12240" w:h="15840"/>
          <w:pgMar w:top="1440" w:right="1440" w:bottom="1440" w:left="1440" w:header="720" w:footer="720" w:gutter="0"/>
          <w:cols w:space="720"/>
          <w:noEndnote/>
        </w:sectPr>
      </w:pPr>
      <w:r>
        <w:t xml:space="preserve">Figure </w:t>
      </w:r>
      <w:r w:rsidR="00F755CF">
        <w:t>3</w:t>
      </w:r>
      <w:r>
        <w:t>: Decibel sound level for the airgun source towed at 9 and 15 m.  T</w:t>
      </w:r>
      <w:r w:rsidRPr="00E8214C">
        <w:t>he contours are SEL (sound exposure level), which is similar to EFD</w:t>
      </w:r>
      <w:r>
        <w:t xml:space="preserve"> (energy flux density) and RMS sound exposure level </w:t>
      </w:r>
      <w:r w:rsidRPr="00E8214C">
        <w:t>with a fixed 1-second integration window.</w:t>
      </w:r>
    </w:p>
    <w:p w14:paraId="0A917820" w14:textId="77777777" w:rsidR="0002573C" w:rsidRDefault="0002573C" w:rsidP="0002573C">
      <w:pPr>
        <w:pStyle w:val="Caption"/>
        <w:sectPr w:rsidR="0002573C">
          <w:type w:val="continuous"/>
          <w:pgSz w:w="12240" w:h="15840"/>
          <w:pgMar w:top="1440" w:right="1440" w:bottom="1440" w:left="1440" w:header="720" w:footer="720" w:gutter="0"/>
          <w:cols w:num="2" w:space="720"/>
          <w:noEndnote/>
        </w:sectPr>
      </w:pPr>
    </w:p>
    <w:p w14:paraId="7FE01EDF" w14:textId="540D41DA" w:rsidR="0002573C" w:rsidRDefault="0002573C" w:rsidP="0002573C">
      <w:pPr>
        <w:widowControl w:val="0"/>
        <w:autoSpaceDE w:val="0"/>
        <w:autoSpaceDN w:val="0"/>
        <w:adjustRightInd w:val="0"/>
        <w:spacing w:after="0" w:line="240" w:lineRule="auto"/>
        <w:ind w:left="450"/>
        <w:rPr>
          <w:rFonts w:ascii="Times New Roman" w:hAnsi="Times New Roman"/>
          <w:b/>
          <w:color w:val="5B9BD5" w:themeColor="accent1"/>
          <w:sz w:val="20"/>
          <w:szCs w:val="20"/>
        </w:rPr>
      </w:pPr>
      <w:r w:rsidRPr="0002573C">
        <w:rPr>
          <w:b/>
          <w:color w:val="5B9BD5" w:themeColor="accent1"/>
        </w:rPr>
        <w:t xml:space="preserve">Table 1: </w:t>
      </w:r>
      <w:r w:rsidRPr="0002573C">
        <w:rPr>
          <w:rFonts w:ascii="Times New Roman" w:hAnsi="Times New Roman"/>
          <w:b/>
          <w:color w:val="5B9BD5" w:themeColor="accent1"/>
          <w:sz w:val="20"/>
          <w:szCs w:val="20"/>
        </w:rPr>
        <w:t xml:space="preserve">Predicted distances to which sound levels ≥ 190-, 180-, and 160-dB re 1 μ </w:t>
      </w:r>
      <w:proofErr w:type="spellStart"/>
      <w:r w:rsidRPr="0002573C">
        <w:rPr>
          <w:rFonts w:ascii="Times New Roman" w:hAnsi="Times New Roman"/>
          <w:b/>
          <w:color w:val="5B9BD5" w:themeColor="accent1"/>
          <w:sz w:val="20"/>
          <w:szCs w:val="20"/>
        </w:rPr>
        <w:t>Pa</w:t>
      </w:r>
      <w:r w:rsidRPr="0002573C">
        <w:rPr>
          <w:rFonts w:ascii="Times New Roman" w:hAnsi="Times New Roman"/>
          <w:b/>
          <w:color w:val="5B9BD5" w:themeColor="accent1"/>
          <w:sz w:val="13"/>
          <w:szCs w:val="13"/>
        </w:rPr>
        <w:t>rms</w:t>
      </w:r>
      <w:proofErr w:type="spellEnd"/>
      <w:r w:rsidRPr="0002573C">
        <w:rPr>
          <w:rFonts w:ascii="Times New Roman" w:hAnsi="Times New Roman"/>
          <w:b/>
          <w:color w:val="5B9BD5" w:themeColor="accent1"/>
          <w:sz w:val="20"/>
          <w:szCs w:val="20"/>
        </w:rPr>
        <w:t xml:space="preserve"> are expected to</w:t>
      </w:r>
      <w:r>
        <w:rPr>
          <w:rFonts w:ascii="Times New Roman" w:hAnsi="Times New Roman"/>
          <w:b/>
          <w:color w:val="5B9BD5" w:themeColor="accent1"/>
          <w:sz w:val="20"/>
          <w:szCs w:val="20"/>
        </w:rPr>
        <w:t xml:space="preserve"> </w:t>
      </w:r>
      <w:r w:rsidRPr="0002573C">
        <w:rPr>
          <w:rFonts w:ascii="Times New Roman" w:hAnsi="Times New Roman"/>
          <w:b/>
          <w:color w:val="5B9BD5" w:themeColor="accent1"/>
          <w:sz w:val="20"/>
          <w:szCs w:val="20"/>
        </w:rPr>
        <w:t>be received during the proposed survey in the eastern Mediterranean Sea.</w:t>
      </w:r>
    </w:p>
    <w:p w14:paraId="01BC98F2" w14:textId="48F87CFF" w:rsidR="0082232C" w:rsidRPr="0002573C" w:rsidRDefault="0002573C" w:rsidP="0002573C">
      <w:pPr>
        <w:widowControl w:val="0"/>
        <w:autoSpaceDE w:val="0"/>
        <w:autoSpaceDN w:val="0"/>
        <w:adjustRightInd w:val="0"/>
        <w:spacing w:after="0" w:line="240" w:lineRule="auto"/>
        <w:rPr>
          <w:rFonts w:ascii="Times New Roman" w:hAnsi="Times New Roman"/>
          <w:b/>
          <w:color w:val="5B9BD5" w:themeColor="accent1"/>
          <w:sz w:val="20"/>
          <w:szCs w:val="20"/>
        </w:rPr>
      </w:pPr>
      <w:r w:rsidRPr="0002573C">
        <w:rPr>
          <w:b/>
          <w:noProof/>
          <w:color w:val="5B9BD5" w:themeColor="accent1"/>
        </w:rPr>
        <w:drawing>
          <wp:inline distT="0" distB="0" distL="0" distR="0" wp14:anchorId="3058C2BF" wp14:editId="74A9C6CA">
            <wp:extent cx="5943600" cy="2686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86050"/>
                    </a:xfrm>
                    <a:prstGeom prst="rect">
                      <a:avLst/>
                    </a:prstGeom>
                  </pic:spPr>
                </pic:pic>
              </a:graphicData>
            </a:graphic>
          </wp:inline>
        </w:drawing>
      </w:r>
    </w:p>
    <w:p w14:paraId="42B6C733" w14:textId="77777777" w:rsidR="0002573C" w:rsidRDefault="0002573C" w:rsidP="0082232C">
      <w:pPr>
        <w:jc w:val="center"/>
      </w:pPr>
    </w:p>
    <w:p w14:paraId="4009DCF8" w14:textId="77777777" w:rsidR="0002573C" w:rsidRPr="00BF115B" w:rsidRDefault="0002573C" w:rsidP="0082232C">
      <w:pPr>
        <w:jc w:val="center"/>
      </w:pPr>
    </w:p>
    <w:sectPr w:rsidR="0002573C" w:rsidRPr="00BF115B" w:rsidSect="0082232C">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Italic">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07C"/>
    <w:rsid w:val="0002573C"/>
    <w:rsid w:val="000E2E14"/>
    <w:rsid w:val="00284493"/>
    <w:rsid w:val="002A1ADF"/>
    <w:rsid w:val="0034531B"/>
    <w:rsid w:val="003959F0"/>
    <w:rsid w:val="003E7725"/>
    <w:rsid w:val="003F0980"/>
    <w:rsid w:val="00445655"/>
    <w:rsid w:val="004E2C8C"/>
    <w:rsid w:val="004E5F87"/>
    <w:rsid w:val="0059607C"/>
    <w:rsid w:val="005C0CC1"/>
    <w:rsid w:val="006D2ED5"/>
    <w:rsid w:val="0082232C"/>
    <w:rsid w:val="00915463"/>
    <w:rsid w:val="00951FAA"/>
    <w:rsid w:val="00B16454"/>
    <w:rsid w:val="00C44242"/>
    <w:rsid w:val="00DD16D4"/>
    <w:rsid w:val="00E01568"/>
    <w:rsid w:val="00F74034"/>
    <w:rsid w:val="00F755CF"/>
    <w:rsid w:val="00FA2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7F44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8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F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07C"/>
    <w:rPr>
      <w:rFonts w:ascii="Tahoma" w:hAnsi="Tahoma" w:cs="Tahoma"/>
      <w:sz w:val="16"/>
      <w:szCs w:val="16"/>
    </w:rPr>
  </w:style>
  <w:style w:type="paragraph" w:styleId="Caption">
    <w:name w:val="caption"/>
    <w:basedOn w:val="Normal"/>
    <w:next w:val="Normal"/>
    <w:uiPriority w:val="35"/>
    <w:unhideWhenUsed/>
    <w:qFormat/>
    <w:rsid w:val="00FC1401"/>
    <w:pPr>
      <w:spacing w:line="240" w:lineRule="auto"/>
    </w:pPr>
    <w:rPr>
      <w:b/>
      <w:bCs/>
      <w:color w:val="4F81BD"/>
      <w:sz w:val="18"/>
      <w:szCs w:val="18"/>
    </w:rPr>
  </w:style>
  <w:style w:type="character" w:styleId="PlaceholderText">
    <w:name w:val="Placeholder Text"/>
    <w:basedOn w:val="DefaultParagraphFont"/>
    <w:rsid w:val="00F755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648</Words>
  <Characters>3699</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Corlxz</dc:creator>
  <cp:keywords/>
  <dc:description/>
  <cp:lastModifiedBy>Miles Bodmer</cp:lastModifiedBy>
  <cp:revision>2</cp:revision>
  <dcterms:created xsi:type="dcterms:W3CDTF">2015-12-02T11:52:00Z</dcterms:created>
  <dcterms:modified xsi:type="dcterms:W3CDTF">2015-12-02T11:52:00Z</dcterms:modified>
</cp:coreProperties>
</file>