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46E" w:rsidRPr="001F2401" w:rsidRDefault="0038746E" w:rsidP="0038746E">
      <w:pPr>
        <w:widowControl w:val="0"/>
        <w:autoSpaceDE w:val="0"/>
        <w:autoSpaceDN w:val="0"/>
        <w:adjustRightInd w:val="0"/>
        <w:rPr>
          <w:rFonts w:ascii="TimesNewRoman" w:hAnsi="TimesNewRoman" w:cs="TimesNewRoman"/>
          <w:color w:val="00000A"/>
          <w:lang w:val="en-US"/>
        </w:rPr>
      </w:pPr>
      <w:r w:rsidRPr="001F2401">
        <w:rPr>
          <w:rFonts w:ascii="TimesNewRoman" w:hAnsi="TimesNewRoman" w:cs="TimesNewRoman"/>
          <w:color w:val="00000A"/>
          <w:lang w:val="en-US"/>
        </w:rPr>
        <w:t>RIFSIS Project</w:t>
      </w:r>
    </w:p>
    <w:p w:rsidR="0038746E" w:rsidRPr="001F2401" w:rsidRDefault="0038746E" w:rsidP="0038746E">
      <w:pPr>
        <w:widowControl w:val="0"/>
        <w:autoSpaceDE w:val="0"/>
        <w:autoSpaceDN w:val="0"/>
        <w:adjustRightInd w:val="0"/>
        <w:rPr>
          <w:rFonts w:ascii="TimesNewRoman" w:hAnsi="TimesNewRoman" w:cs="TimesNewRoman"/>
          <w:color w:val="00000A"/>
          <w:lang w:val="en-US"/>
        </w:rPr>
      </w:pPr>
    </w:p>
    <w:p w:rsidR="0038746E" w:rsidRPr="001F2401" w:rsidRDefault="0038746E" w:rsidP="0038746E">
      <w:pPr>
        <w:widowControl w:val="0"/>
        <w:autoSpaceDE w:val="0"/>
        <w:autoSpaceDN w:val="0"/>
        <w:adjustRightInd w:val="0"/>
        <w:rPr>
          <w:rFonts w:ascii="TimesNewRoman" w:hAnsi="TimesNewRoman" w:cs="TimesNewRoman"/>
          <w:color w:val="00000A"/>
          <w:lang w:val="en-US"/>
        </w:rPr>
      </w:pPr>
    </w:p>
    <w:p w:rsidR="0038746E" w:rsidRPr="001F2401" w:rsidRDefault="001F2401" w:rsidP="0038746E">
      <w:pPr>
        <w:widowControl w:val="0"/>
        <w:autoSpaceDE w:val="0"/>
        <w:autoSpaceDN w:val="0"/>
        <w:adjustRightInd w:val="0"/>
        <w:rPr>
          <w:rFonts w:ascii="TimesNewRoman" w:hAnsi="TimesNewRoman" w:cs="TimesNewRoman"/>
          <w:color w:val="00000A"/>
          <w:lang w:val="en-US"/>
        </w:rPr>
      </w:pPr>
      <w:r>
        <w:rPr>
          <w:rFonts w:ascii="TimesNewRoman" w:hAnsi="TimesNewRoman" w:cs="TimesNewRoman"/>
          <w:color w:val="00000A"/>
          <w:lang w:val="en-US"/>
        </w:rPr>
        <w:t xml:space="preserve">RIFSIS project is aimed at obtaining the crustal structure beneath the Rif Cordillera (North Morocco) in terms </w:t>
      </w:r>
      <w:bookmarkStart w:id="0" w:name="_GoBack"/>
      <w:bookmarkEnd w:id="0"/>
      <w:proofErr w:type="gramStart"/>
      <w:r>
        <w:rPr>
          <w:rFonts w:ascii="TimesNewRoman" w:hAnsi="TimesNewRoman" w:cs="TimesNewRoman"/>
          <w:color w:val="00000A"/>
          <w:lang w:val="en-US"/>
        </w:rPr>
        <w:t xml:space="preserve">of </w:t>
      </w:r>
      <w:r w:rsidR="0038746E" w:rsidRPr="001F2401">
        <w:rPr>
          <w:rFonts w:ascii="TimesNewRoman" w:hAnsi="TimesNewRoman" w:cs="TimesNewRoman"/>
          <w:color w:val="00000A"/>
          <w:lang w:val="en-US"/>
        </w:rPr>
        <w:t xml:space="preserve"> seismic</w:t>
      </w:r>
      <w:proofErr w:type="gramEnd"/>
      <w:r w:rsidR="0038746E" w:rsidRPr="001F2401">
        <w:rPr>
          <w:rFonts w:ascii="TimesNewRoman" w:hAnsi="TimesNewRoman" w:cs="TimesNewRoman"/>
          <w:color w:val="00000A"/>
          <w:lang w:val="en-US"/>
        </w:rPr>
        <w:t xml:space="preserve"> crustal velocity models along </w:t>
      </w:r>
      <w:r w:rsidR="0038746E" w:rsidRPr="001F2401">
        <w:rPr>
          <w:rFonts w:ascii="TimesNewRoman" w:hAnsi="TimesNewRoman" w:cs="TimesNewRoman"/>
          <w:color w:val="000000"/>
          <w:lang w:val="en-US"/>
        </w:rPr>
        <w:t xml:space="preserve">two </w:t>
      </w:r>
      <w:r w:rsidR="0038746E" w:rsidRPr="001F2401">
        <w:rPr>
          <w:rFonts w:ascii="TimesNewRoman" w:hAnsi="TimesNewRoman" w:cs="TimesNewRoman"/>
          <w:color w:val="00000A"/>
          <w:lang w:val="en-US"/>
        </w:rPr>
        <w:t>mostly ort</w:t>
      </w:r>
      <w:r w:rsidR="00DE0A9C">
        <w:rPr>
          <w:rFonts w:ascii="TimesNewRoman" w:hAnsi="TimesNewRoman" w:cs="TimesNewRoman"/>
          <w:color w:val="00000A"/>
          <w:lang w:val="en-US"/>
        </w:rPr>
        <w:t>h</w:t>
      </w:r>
      <w:r w:rsidR="0038746E" w:rsidRPr="001F2401">
        <w:rPr>
          <w:rFonts w:ascii="TimesNewRoman" w:hAnsi="TimesNewRoman" w:cs="TimesNewRoman"/>
          <w:color w:val="00000A"/>
          <w:lang w:val="en-US"/>
        </w:rPr>
        <w:t xml:space="preserve">ogonal wide-angle seismic reflection (WA) transects crossing the Rif in the NS and EW directions. This geometry is aimed to acquire seismic data over the zone where a significant low </w:t>
      </w:r>
      <w:proofErr w:type="spellStart"/>
      <w:r w:rsidR="0038746E" w:rsidRPr="001F2401">
        <w:rPr>
          <w:rFonts w:ascii="TimesNewRoman" w:hAnsi="TimesNewRoman" w:cs="TimesNewRoman"/>
          <w:color w:val="00000A"/>
          <w:lang w:val="en-US"/>
        </w:rPr>
        <w:t>Bouguer</w:t>
      </w:r>
      <w:proofErr w:type="spellEnd"/>
      <w:r w:rsidR="0038746E" w:rsidRPr="001F2401">
        <w:rPr>
          <w:rFonts w:ascii="TimesNewRoman" w:hAnsi="TimesNewRoman" w:cs="TimesNewRoman"/>
          <w:color w:val="00000A"/>
          <w:lang w:val="en-US"/>
        </w:rPr>
        <w:t xml:space="preserve"> anomaly has been previously identified by </w:t>
      </w:r>
      <w:proofErr w:type="spellStart"/>
      <w:r w:rsidR="0038746E" w:rsidRPr="001F2401">
        <w:rPr>
          <w:rFonts w:ascii="TimesNewRoman" w:hAnsi="TimesNewRoman" w:cs="TimesNewRoman"/>
          <w:color w:val="00000A"/>
          <w:lang w:val="en-US"/>
        </w:rPr>
        <w:t>Hildenbrand</w:t>
      </w:r>
      <w:proofErr w:type="spellEnd"/>
      <w:r w:rsidR="0038746E" w:rsidRPr="001F2401">
        <w:rPr>
          <w:rFonts w:ascii="TimesNewRoman" w:hAnsi="TimesNewRoman" w:cs="TimesNewRoman"/>
          <w:color w:val="00000A"/>
          <w:lang w:val="en-US"/>
        </w:rPr>
        <w:t xml:space="preserve"> et al. (1988). The </w:t>
      </w:r>
      <w:proofErr w:type="spellStart"/>
      <w:r w:rsidR="0038746E" w:rsidRPr="001F2401">
        <w:rPr>
          <w:rFonts w:ascii="TimesNewRoman" w:hAnsi="TimesNewRoman" w:cs="TimesNewRoman"/>
          <w:color w:val="00000A"/>
          <w:lang w:val="en-US"/>
        </w:rPr>
        <w:t>Bouguer</w:t>
      </w:r>
      <w:proofErr w:type="spellEnd"/>
      <w:r w:rsidR="0038746E" w:rsidRPr="001F2401">
        <w:rPr>
          <w:rFonts w:ascii="TimesNewRoman" w:hAnsi="TimesNewRoman" w:cs="TimesNewRoman"/>
          <w:color w:val="00000A"/>
          <w:lang w:val="en-US"/>
        </w:rPr>
        <w:t xml:space="preserve"> gravity anomaly database maintained by the International</w:t>
      </w:r>
    </w:p>
    <w:p w:rsidR="00135031" w:rsidRPr="001F2401" w:rsidRDefault="0038746E" w:rsidP="0038746E">
      <w:pPr>
        <w:widowControl w:val="0"/>
        <w:autoSpaceDE w:val="0"/>
        <w:autoSpaceDN w:val="0"/>
        <w:adjustRightInd w:val="0"/>
        <w:rPr>
          <w:rFonts w:ascii="TimesNewRoman" w:hAnsi="TimesNewRoman" w:cs="TimesNewRoman"/>
          <w:color w:val="0505FF"/>
          <w:lang w:val="en-US"/>
        </w:rPr>
      </w:pPr>
      <w:r w:rsidRPr="001F2401">
        <w:rPr>
          <w:rFonts w:ascii="TimesNewRoman" w:hAnsi="TimesNewRoman" w:cs="TimesNewRoman"/>
          <w:color w:val="00000A"/>
          <w:lang w:val="en-US"/>
        </w:rPr>
        <w:t>Gravimetric Bureau (</w:t>
      </w:r>
      <w:r w:rsidRPr="001F2401">
        <w:rPr>
          <w:rFonts w:ascii="TimesNewRoman" w:hAnsi="TimesNewRoman" w:cs="TimesNewRoman"/>
          <w:color w:val="0505FF"/>
          <w:lang w:val="en-US"/>
        </w:rPr>
        <w:t xml:space="preserve">BGI; </w:t>
      </w:r>
      <w:hyperlink r:id="rId4" w:history="1">
        <w:r w:rsidRPr="001F2401">
          <w:rPr>
            <w:rStyle w:val="Hyperlink"/>
            <w:rFonts w:ascii="TimesNewRoman" w:hAnsi="TimesNewRoman" w:cs="TimesNewRoman"/>
            <w:lang w:val="en-US"/>
          </w:rPr>
          <w:t>http://bgi.omp.obs-mip.fr/data-products/Grids-andmodels/</w:t>
        </w:r>
      </w:hyperlink>
      <w:r w:rsidRPr="001F2401">
        <w:rPr>
          <w:rFonts w:ascii="TimesNewRoman" w:hAnsi="TimesNewRoman" w:cs="TimesNewRoman"/>
          <w:color w:val="0505FF"/>
          <w:lang w:val="en-US"/>
        </w:rPr>
        <w:t xml:space="preserve"> wgm2012</w:t>
      </w:r>
      <w:r w:rsidRPr="001F2401">
        <w:rPr>
          <w:rFonts w:ascii="TimesNewRoman" w:hAnsi="TimesNewRoman" w:cs="TimesNewRoman"/>
          <w:color w:val="00000A"/>
          <w:lang w:val="en-US"/>
        </w:rPr>
        <w:t xml:space="preserve">) shows </w:t>
      </w:r>
      <w:r w:rsidRPr="001F2401">
        <w:rPr>
          <w:rFonts w:ascii="TimesNewRoman" w:hAnsi="TimesNewRoman" w:cs="TimesNewRoman"/>
          <w:color w:val="000000"/>
          <w:lang w:val="en-US"/>
        </w:rPr>
        <w:t>that</w:t>
      </w:r>
      <w:r w:rsidR="00DE0A9C">
        <w:rPr>
          <w:rFonts w:ascii="TimesNewRoman" w:hAnsi="TimesNewRoman" w:cs="TimesNewRoman"/>
          <w:color w:val="000000"/>
          <w:lang w:val="en-US"/>
        </w:rPr>
        <w:t xml:space="preserve"> </w:t>
      </w:r>
      <w:r w:rsidRPr="001F2401">
        <w:rPr>
          <w:rFonts w:ascii="TimesNewRoman" w:hAnsi="TimesNewRoman" w:cs="TimesNewRoman"/>
          <w:color w:val="00000A"/>
          <w:lang w:val="en-US"/>
        </w:rPr>
        <w:t xml:space="preserve">a very prominent -150 </w:t>
      </w:r>
      <w:proofErr w:type="spellStart"/>
      <w:r w:rsidRPr="001F2401">
        <w:rPr>
          <w:rFonts w:ascii="TimesNewRoman" w:hAnsi="TimesNewRoman" w:cs="TimesNewRoman"/>
          <w:color w:val="00000A"/>
          <w:lang w:val="en-US"/>
        </w:rPr>
        <w:t>mGal</w:t>
      </w:r>
      <w:proofErr w:type="spellEnd"/>
      <w:r w:rsidRPr="001F2401">
        <w:rPr>
          <w:rFonts w:ascii="TimesNewRoman" w:hAnsi="TimesNewRoman" w:cs="TimesNewRoman"/>
          <w:color w:val="00000A"/>
          <w:lang w:val="en-US"/>
        </w:rPr>
        <w:t xml:space="preserve"> gravity low is located to the</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south of the Internal Zones of the Rif, over the External Zones and the western region of</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 xml:space="preserve">the </w:t>
      </w:r>
      <w:proofErr w:type="spellStart"/>
      <w:r w:rsidRPr="001F2401">
        <w:rPr>
          <w:rFonts w:ascii="TimesNewRoman" w:hAnsi="TimesNewRoman" w:cs="TimesNewRoman"/>
          <w:color w:val="00000A"/>
          <w:lang w:val="en-US"/>
        </w:rPr>
        <w:t>Gharb</w:t>
      </w:r>
      <w:proofErr w:type="spellEnd"/>
      <w:r w:rsidRPr="001F2401">
        <w:rPr>
          <w:rFonts w:ascii="TimesNewRoman" w:hAnsi="TimesNewRoman" w:cs="TimesNewRoman"/>
          <w:color w:val="00000A"/>
          <w:lang w:val="en-US"/>
        </w:rPr>
        <w:t xml:space="preserve"> foreland ba</w:t>
      </w:r>
      <w:r w:rsidR="001F2401">
        <w:rPr>
          <w:rFonts w:ascii="TimesNewRoman" w:hAnsi="TimesNewRoman" w:cs="TimesNewRoman"/>
          <w:color w:val="00000A"/>
          <w:lang w:val="en-US"/>
        </w:rPr>
        <w:t xml:space="preserve">sin (Figure </w:t>
      </w:r>
      <w:r w:rsidRPr="001F2401">
        <w:rPr>
          <w:rFonts w:ascii="TimesNewRoman" w:hAnsi="TimesNewRoman" w:cs="TimesNewRoman"/>
          <w:color w:val="00000A"/>
          <w:lang w:val="en-US"/>
        </w:rPr>
        <w:t>1). The gravity anomaly increases towards the</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 xml:space="preserve">oceanic areas, reaching maximum values of up to 250 </w:t>
      </w:r>
      <w:proofErr w:type="spellStart"/>
      <w:r w:rsidRPr="001F2401">
        <w:rPr>
          <w:rFonts w:ascii="TimesNewRoman" w:hAnsi="TimesNewRoman" w:cs="TimesNewRoman"/>
          <w:color w:val="00000A"/>
          <w:lang w:val="en-US"/>
        </w:rPr>
        <w:t>mGal</w:t>
      </w:r>
      <w:proofErr w:type="spellEnd"/>
      <w:r w:rsidRPr="001F2401">
        <w:rPr>
          <w:rFonts w:ascii="TimesNewRoman" w:hAnsi="TimesNewRoman" w:cs="TimesNewRoman"/>
          <w:color w:val="00000A"/>
          <w:lang w:val="en-US"/>
        </w:rPr>
        <w:t xml:space="preserve"> over the Atlantic and from</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 xml:space="preserve">50 to 150 </w:t>
      </w:r>
      <w:proofErr w:type="spellStart"/>
      <w:r w:rsidRPr="001F2401">
        <w:rPr>
          <w:rFonts w:ascii="TimesNewRoman" w:hAnsi="TimesNewRoman" w:cs="TimesNewRoman"/>
          <w:color w:val="00000A"/>
          <w:lang w:val="en-US"/>
        </w:rPr>
        <w:t>mGal</w:t>
      </w:r>
      <w:proofErr w:type="spellEnd"/>
      <w:r w:rsidRPr="001F2401">
        <w:rPr>
          <w:rFonts w:ascii="TimesNewRoman" w:hAnsi="TimesNewRoman" w:cs="TimesNewRoman"/>
          <w:color w:val="00000A"/>
          <w:lang w:val="en-US"/>
        </w:rPr>
        <w:t xml:space="preserve"> in the </w:t>
      </w:r>
      <w:proofErr w:type="spellStart"/>
      <w:r w:rsidRPr="001F2401">
        <w:rPr>
          <w:rFonts w:ascii="TimesNewRoman" w:hAnsi="TimesNewRoman" w:cs="TimesNewRoman"/>
          <w:color w:val="00000A"/>
          <w:lang w:val="en-US"/>
        </w:rPr>
        <w:t>Alboran</w:t>
      </w:r>
      <w:proofErr w:type="spellEnd"/>
      <w:r w:rsidRPr="001F2401">
        <w:rPr>
          <w:rFonts w:ascii="TimesNewRoman" w:hAnsi="TimesNewRoman" w:cs="TimesNewRoman"/>
          <w:color w:val="00000A"/>
          <w:lang w:val="en-US"/>
        </w:rPr>
        <w:t xml:space="preserve"> Basin and its transition towards the oceanic Algerian</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 xml:space="preserve">basin. The new seismic models </w:t>
      </w:r>
      <w:r w:rsidRPr="001F2401">
        <w:rPr>
          <w:rFonts w:ascii="TimesNewRoman" w:hAnsi="TimesNewRoman" w:cs="TimesNewRoman"/>
          <w:color w:val="000000"/>
          <w:lang w:val="en-US"/>
        </w:rPr>
        <w:t xml:space="preserve">derived in this chapter </w:t>
      </w:r>
      <w:r w:rsidRPr="001F2401">
        <w:rPr>
          <w:rFonts w:ascii="TimesNewRoman" w:hAnsi="TimesNewRoman" w:cs="TimesNewRoman"/>
          <w:color w:val="00000A"/>
          <w:lang w:val="en-US"/>
        </w:rPr>
        <w:t xml:space="preserve">from our data </w:t>
      </w:r>
      <w:r w:rsidRPr="001F2401">
        <w:rPr>
          <w:rFonts w:ascii="TimesNewRoman" w:hAnsi="TimesNewRoman" w:cs="TimesNewRoman"/>
          <w:color w:val="000000"/>
          <w:lang w:val="en-US"/>
        </w:rPr>
        <w:t>will be also</w:t>
      </w:r>
      <w:r w:rsidRPr="001F2401">
        <w:rPr>
          <w:rFonts w:ascii="TimesNewRoman" w:hAnsi="TimesNewRoman" w:cs="TimesNewRoman"/>
          <w:color w:val="0505FF"/>
          <w:lang w:val="en-US"/>
        </w:rPr>
        <w:t xml:space="preserve"> </w:t>
      </w:r>
      <w:r w:rsidRPr="001F2401">
        <w:rPr>
          <w:rFonts w:ascii="TimesNewRoman" w:hAnsi="TimesNewRoman" w:cs="TimesNewRoman"/>
          <w:color w:val="00000A"/>
          <w:lang w:val="en-US"/>
        </w:rPr>
        <w:t xml:space="preserve">converted to density and the predicted </w:t>
      </w:r>
      <w:proofErr w:type="spellStart"/>
      <w:r w:rsidRPr="001F2401">
        <w:rPr>
          <w:rFonts w:ascii="TimesNewRoman" w:hAnsi="TimesNewRoman" w:cs="TimesNewRoman"/>
          <w:color w:val="00000A"/>
          <w:lang w:val="en-US"/>
        </w:rPr>
        <w:t>Bouguer</w:t>
      </w:r>
      <w:proofErr w:type="spellEnd"/>
      <w:r w:rsidRPr="001F2401">
        <w:rPr>
          <w:rFonts w:ascii="TimesNewRoman" w:hAnsi="TimesNewRoman" w:cs="TimesNewRoman"/>
          <w:color w:val="00000A"/>
          <w:lang w:val="en-US"/>
        </w:rPr>
        <w:t xml:space="preserve"> anomaly compared with </w:t>
      </w:r>
      <w:r w:rsidRPr="001F2401">
        <w:rPr>
          <w:rFonts w:ascii="TimesNewRoman" w:hAnsi="TimesNewRoman" w:cs="TimesNewRoman"/>
          <w:color w:val="000000"/>
          <w:lang w:val="en-US"/>
        </w:rPr>
        <w:t>the observed</w:t>
      </w:r>
      <w:r w:rsidRPr="001F2401">
        <w:rPr>
          <w:rFonts w:ascii="TimesNewRoman" w:hAnsi="TimesNewRoman" w:cs="TimesNewRoman"/>
          <w:color w:val="0505FF"/>
          <w:lang w:val="en-US"/>
        </w:rPr>
        <w:t xml:space="preserve"> </w:t>
      </w:r>
      <w:r w:rsidRPr="001F2401">
        <w:rPr>
          <w:rFonts w:ascii="TimesNewRoman" w:hAnsi="TimesNewRoman" w:cs="TimesNewRoman"/>
          <w:color w:val="000000"/>
          <w:lang w:val="en-US"/>
        </w:rPr>
        <w:t xml:space="preserve">one from </w:t>
      </w:r>
      <w:r w:rsidRPr="001F2401">
        <w:rPr>
          <w:rFonts w:ascii="TimesNewRoman" w:hAnsi="TimesNewRoman" w:cs="TimesNewRoman"/>
          <w:color w:val="00000A"/>
          <w:lang w:val="en-US"/>
        </w:rPr>
        <w:t>BGI database</w:t>
      </w:r>
    </w:p>
    <w:p w:rsidR="0038746E" w:rsidRPr="001F2401" w:rsidRDefault="0038746E" w:rsidP="0038746E">
      <w:pPr>
        <w:rPr>
          <w:rFonts w:ascii="TimesNewRoman" w:hAnsi="TimesNewRoman" w:cs="TimesNewRoman"/>
          <w:color w:val="00000A"/>
          <w:lang w:val="en-US"/>
        </w:rPr>
      </w:pP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In October 2011, we acquired one 330 km-long and another 430 km-long wide-angle seismic reflection profiles oriented, ap</w:t>
      </w:r>
      <w:r w:rsidR="001F2401">
        <w:rPr>
          <w:rFonts w:ascii="TimesNewRoman" w:hAnsi="TimesNewRoman" w:cs="TimesNewRoman"/>
          <w:lang w:val="en-US"/>
        </w:rPr>
        <w:t xml:space="preserve">proximately, EW and NS (Figure </w:t>
      </w:r>
      <w:r w:rsidRPr="001F2401">
        <w:rPr>
          <w:rFonts w:ascii="TimesNewRoman" w:hAnsi="TimesNewRoman" w:cs="TimesNewRoman"/>
          <w:lang w:val="en-US"/>
        </w:rPr>
        <w:t xml:space="preserve">2). The profile directions were designed to approximate the overall Rif strike and dip directions and conform to major and minor axes of the elliptical </w:t>
      </w:r>
      <w:proofErr w:type="spellStart"/>
      <w:r w:rsidRPr="001F2401">
        <w:rPr>
          <w:rFonts w:ascii="TimesNewRoman" w:hAnsi="TimesNewRoman" w:cs="TimesNewRoman"/>
          <w:lang w:val="en-US"/>
        </w:rPr>
        <w:t>Bo</w:t>
      </w:r>
      <w:r w:rsidR="001F2401">
        <w:rPr>
          <w:rFonts w:ascii="TimesNewRoman" w:hAnsi="TimesNewRoman" w:cs="TimesNewRoman"/>
          <w:lang w:val="en-US"/>
        </w:rPr>
        <w:t>uguer</w:t>
      </w:r>
      <w:proofErr w:type="spellEnd"/>
      <w:r w:rsidR="001F2401">
        <w:rPr>
          <w:rFonts w:ascii="TimesNewRoman" w:hAnsi="TimesNewRoman" w:cs="TimesNewRoman"/>
          <w:lang w:val="en-US"/>
        </w:rPr>
        <w:t xml:space="preserve"> anomaly pattern (Figure </w:t>
      </w:r>
      <w:r w:rsidRPr="001F2401">
        <w:rPr>
          <w:rFonts w:ascii="TimesNewRoman" w:hAnsi="TimesNewRoman" w:cs="TimesNewRoman"/>
          <w:lang w:val="en-US"/>
        </w:rPr>
        <w:t xml:space="preserve">1). The EW transect extends across the Rif </w:t>
      </w:r>
      <w:proofErr w:type="spellStart"/>
      <w:r w:rsidRPr="001F2401">
        <w:rPr>
          <w:rFonts w:ascii="TimesNewRoman" w:hAnsi="TimesNewRoman" w:cs="TimesNewRoman"/>
          <w:lang w:val="en-US"/>
        </w:rPr>
        <w:t>orogen</w:t>
      </w:r>
      <w:proofErr w:type="spellEnd"/>
      <w:r w:rsidRPr="001F2401">
        <w:rPr>
          <w:rFonts w:ascii="TimesNewRoman" w:hAnsi="TimesNewRoman" w:cs="TimesNewRoman"/>
          <w:lang w:val="en-US"/>
        </w:rPr>
        <w:t xml:space="preserve"> from the </w:t>
      </w:r>
      <w:proofErr w:type="spellStart"/>
      <w:r w:rsidRPr="001F2401">
        <w:rPr>
          <w:rFonts w:ascii="TimesNewRoman" w:hAnsi="TimesNewRoman" w:cs="TimesNewRoman"/>
          <w:lang w:val="en-US"/>
        </w:rPr>
        <w:t>Gharb</w:t>
      </w:r>
      <w:proofErr w:type="spellEnd"/>
      <w:r w:rsidRPr="001F2401">
        <w:rPr>
          <w:rFonts w:ascii="TimesNewRoman" w:hAnsi="TimesNewRoman" w:cs="TimesNewRoman"/>
          <w:lang w:val="en-US"/>
        </w:rPr>
        <w:t xml:space="preserve"> Basin to the Algerian border. The NS line extended 70 km into the Iberian Peninsula and over 300 km within Morocco to the Mid-Atlas, overlapping with the SIMA seismic wide-angle transect in the Atlas Mountains (</w:t>
      </w:r>
      <w:proofErr w:type="spellStart"/>
      <w:r w:rsidRPr="001F2401">
        <w:rPr>
          <w:rFonts w:ascii="TimesNewRoman" w:hAnsi="TimesNewRoman" w:cs="TimesNewRoman"/>
          <w:lang w:val="en-US"/>
        </w:rPr>
        <w:t>Ayarza</w:t>
      </w:r>
      <w:proofErr w:type="spellEnd"/>
      <w:r w:rsidRPr="001F2401">
        <w:rPr>
          <w:rFonts w:ascii="TimesNewRoman" w:hAnsi="TimesNewRoman" w:cs="TimesNewRoman"/>
          <w:lang w:val="en-US"/>
        </w:rPr>
        <w:t xml:space="preserve"> et al., 2014). Jointly, SIMA and the NS RIFSIS profile extend 700 km-long from the northern Sahara desert into southernmost Iberia. The Iberian portion of the NS RIFSIS profile is not reversed as there were no source points in Iberia.</w:t>
      </w:r>
    </w:p>
    <w:p w:rsidR="0038746E" w:rsidRPr="001F2401" w:rsidRDefault="0038746E" w:rsidP="0038746E">
      <w:pPr>
        <w:widowControl w:val="0"/>
        <w:autoSpaceDE w:val="0"/>
        <w:autoSpaceDN w:val="0"/>
        <w:adjustRightInd w:val="0"/>
        <w:rPr>
          <w:rFonts w:ascii="TimesNewRoman" w:hAnsi="TimesNewRoman" w:cs="TimesNewRoman"/>
          <w:lang w:val="en-US"/>
        </w:rPr>
      </w:pP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Each of the 5 sources consisted of 1Tn of chemical explosives in 2 boreholes and</w:t>
      </w: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w</w:t>
      </w:r>
      <w:r w:rsidR="00A127E5">
        <w:rPr>
          <w:rFonts w:ascii="TimesNewRoman" w:hAnsi="TimesNewRoman" w:cs="TimesNewRoman"/>
          <w:lang w:val="en-US"/>
        </w:rPr>
        <w:t>ere</w:t>
      </w:r>
      <w:r w:rsidRPr="001F2401">
        <w:rPr>
          <w:rFonts w:ascii="TimesNewRoman" w:hAnsi="TimesNewRoman" w:cs="TimesNewRoman"/>
          <w:lang w:val="en-US"/>
        </w:rPr>
        <w:t xml:space="preserve"> recorded by 845 digital seismographs with one-component 4.5 Hz geophones</w:t>
      </w:r>
    </w:p>
    <w:p w:rsidR="0038746E" w:rsidRPr="001F2401" w:rsidRDefault="0038746E" w:rsidP="0038746E">
      <w:pPr>
        <w:widowControl w:val="0"/>
        <w:autoSpaceDE w:val="0"/>
        <w:autoSpaceDN w:val="0"/>
        <w:adjustRightInd w:val="0"/>
        <w:rPr>
          <w:rFonts w:ascii="TimesNewRoman" w:hAnsi="TimesNewRoman" w:cs="TimesNewRoman"/>
          <w:lang w:val="en-US"/>
        </w:rPr>
      </w:pPr>
      <w:proofErr w:type="gramStart"/>
      <w:r w:rsidRPr="001F2401">
        <w:rPr>
          <w:rFonts w:ascii="TimesNewRoman" w:hAnsi="TimesNewRoman" w:cs="TimesNewRoman"/>
          <w:lang w:val="en-US"/>
        </w:rPr>
        <w:t>(</w:t>
      </w:r>
      <w:proofErr w:type="spellStart"/>
      <w:r w:rsidRPr="001F2401">
        <w:rPr>
          <w:rFonts w:ascii="TimesNewRoman" w:hAnsi="TimesNewRoman" w:cs="TimesNewRoman"/>
          <w:lang w:val="en-US"/>
        </w:rPr>
        <w:t>Reftek</w:t>
      </w:r>
      <w:proofErr w:type="spellEnd"/>
      <w:r w:rsidRPr="001F2401">
        <w:rPr>
          <w:rFonts w:ascii="TimesNewRoman" w:hAnsi="TimesNewRoman" w:cs="TimesNewRoman"/>
          <w:lang w:val="en-US"/>
        </w:rPr>
        <w:t xml:space="preserve"> RF125 IRIS-PASSCAL Texans).</w:t>
      </w:r>
      <w:proofErr w:type="gramEnd"/>
      <w:r w:rsidRPr="001F2401">
        <w:rPr>
          <w:rFonts w:ascii="TimesNewRoman" w:hAnsi="TimesNewRoman" w:cs="TimesNewRoman"/>
          <w:lang w:val="en-US"/>
        </w:rPr>
        <w:t xml:space="preserve"> The average receiver spacing was 750 m.</w:t>
      </w: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Shots R1 through R3 where located along the NS line, and R3-R5 were along the EW line. Shot R3 is at the intersection of the two profiles. All shots were recorded by all the stations producing fan shots for 3-D control on deep structure (</w:t>
      </w:r>
      <w:proofErr w:type="spellStart"/>
      <w:r w:rsidRPr="001F2401">
        <w:rPr>
          <w:rFonts w:ascii="TimesNewRoman" w:hAnsi="TimesNewRoman" w:cs="TimesNewRoman"/>
          <w:lang w:val="en-US"/>
        </w:rPr>
        <w:t>Carbonell</w:t>
      </w:r>
      <w:proofErr w:type="spellEnd"/>
      <w:r w:rsidRPr="001F2401">
        <w:rPr>
          <w:rFonts w:ascii="TimesNewRoman" w:hAnsi="TimesNewRoman" w:cs="TimesNewRoman"/>
          <w:lang w:val="en-US"/>
        </w:rPr>
        <w:t xml:space="preserve"> et al., 2014). Up to 402 seismographs were deployed along the EW profile and 443 along the NS profile including 35 in Spain. The signal-to-noise ratio in our data is within the usual range for this kind of experiments, providing a reasonably good overall data quality although shot R1 near Gibraltar has low signal-to-noise ratio at offsets larger than 80 km.</w:t>
      </w:r>
    </w:p>
    <w:p w:rsidR="0038746E" w:rsidRPr="001F2401" w:rsidRDefault="0038746E" w:rsidP="0038746E">
      <w:pPr>
        <w:widowControl w:val="0"/>
        <w:autoSpaceDE w:val="0"/>
        <w:autoSpaceDN w:val="0"/>
        <w:adjustRightInd w:val="0"/>
        <w:rPr>
          <w:rFonts w:ascii="TimesNewRoman" w:hAnsi="TimesNewRoman" w:cs="TimesNewRoman"/>
          <w:lang w:val="en-US"/>
        </w:rPr>
      </w:pP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The wide-angle seismic data of the two RIFSIS profiles were processed including</w:t>
      </w:r>
    </w:p>
    <w:p w:rsidR="0038746E" w:rsidRPr="001F2401" w:rsidRDefault="0038746E" w:rsidP="0038746E">
      <w:pPr>
        <w:widowControl w:val="0"/>
        <w:autoSpaceDE w:val="0"/>
        <w:autoSpaceDN w:val="0"/>
        <w:adjustRightInd w:val="0"/>
        <w:rPr>
          <w:rFonts w:ascii="TimesNewRoman" w:hAnsi="TimesNewRoman" w:cs="TimesNewRoman"/>
          <w:lang w:val="en-US"/>
        </w:rPr>
      </w:pPr>
      <w:proofErr w:type="gramStart"/>
      <w:r w:rsidRPr="001F2401">
        <w:rPr>
          <w:rFonts w:ascii="TimesNewRoman" w:hAnsi="TimesNewRoman" w:cs="TimesNewRoman"/>
          <w:lang w:val="en-US"/>
        </w:rPr>
        <w:t>amplitude</w:t>
      </w:r>
      <w:proofErr w:type="gramEnd"/>
      <w:r w:rsidRPr="001F2401">
        <w:rPr>
          <w:rFonts w:ascii="TimesNewRoman" w:hAnsi="TimesNewRoman" w:cs="TimesNewRoman"/>
          <w:lang w:val="en-US"/>
        </w:rPr>
        <w:t xml:space="preserve"> recovery, frequency filtering using a classical band-pass Butterworth filter (3-10 Hz) and phase enhancement by a lateral phase coherency filter (</w:t>
      </w:r>
      <w:proofErr w:type="spellStart"/>
      <w:r w:rsidRPr="001F2401">
        <w:rPr>
          <w:rFonts w:ascii="TimesNewRoman" w:hAnsi="TimesNewRoman" w:cs="TimesNewRoman"/>
          <w:lang w:val="en-US"/>
        </w:rPr>
        <w:t>Schimmel</w:t>
      </w:r>
      <w:proofErr w:type="spellEnd"/>
      <w:r w:rsidRPr="001F2401">
        <w:rPr>
          <w:rFonts w:ascii="TimesNewRoman" w:hAnsi="TimesNewRoman" w:cs="TimesNewRoman"/>
          <w:lang w:val="en-US"/>
        </w:rPr>
        <w:t xml:space="preserve"> and </w:t>
      </w:r>
      <w:proofErr w:type="spellStart"/>
      <w:r w:rsidRPr="001F2401">
        <w:rPr>
          <w:rFonts w:ascii="TimesNewRoman" w:hAnsi="TimesNewRoman" w:cs="TimesNewRoman"/>
          <w:lang w:val="en-US"/>
        </w:rPr>
        <w:t>Gallart</w:t>
      </w:r>
      <w:proofErr w:type="spellEnd"/>
      <w:r w:rsidRPr="001F2401">
        <w:rPr>
          <w:rFonts w:ascii="TimesNewRoman" w:hAnsi="TimesNewRoman" w:cs="TimesNewRoman"/>
          <w:lang w:val="en-US"/>
        </w:rPr>
        <w:t>, 2007). This latter procedure allows a better identification of weak seismic arrivals at large offsets, as it was presented previously in Chapter 3 (Figure 3.8). The coherency filter was especially valuable in the case of shot R1 allowing us to identify arrivals from 80 to 140 km offsets. A total of 2297 picks were obtained, 1154 from the NS profile and 1143 from the EW.</w:t>
      </w:r>
    </w:p>
    <w:p w:rsidR="0038746E" w:rsidRPr="001F2401" w:rsidRDefault="0038746E" w:rsidP="0038746E">
      <w:pPr>
        <w:widowControl w:val="0"/>
        <w:autoSpaceDE w:val="0"/>
        <w:autoSpaceDN w:val="0"/>
        <w:adjustRightInd w:val="0"/>
        <w:rPr>
          <w:rFonts w:ascii="TimesNewRoman" w:hAnsi="TimesNewRoman" w:cs="TimesNewRoman"/>
          <w:lang w:val="en-US"/>
        </w:rPr>
      </w:pP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P-wave velocity-depth models were derived by forward modeling travel-times of</w:t>
      </w:r>
    </w:p>
    <w:p w:rsidR="0038746E" w:rsidRPr="001F2401" w:rsidRDefault="0038746E" w:rsidP="0038746E">
      <w:pPr>
        <w:widowControl w:val="0"/>
        <w:autoSpaceDE w:val="0"/>
        <w:autoSpaceDN w:val="0"/>
        <w:adjustRightInd w:val="0"/>
        <w:rPr>
          <w:rFonts w:ascii="TimesNewRoman" w:hAnsi="TimesNewRoman" w:cs="TimesNewRoman"/>
          <w:lang w:val="en-US"/>
        </w:rPr>
      </w:pPr>
      <w:proofErr w:type="gramStart"/>
      <w:r w:rsidRPr="001F2401">
        <w:rPr>
          <w:rFonts w:ascii="TimesNewRoman" w:hAnsi="TimesNewRoman" w:cs="TimesNewRoman"/>
          <w:lang w:val="en-US"/>
        </w:rPr>
        <w:t>diving</w:t>
      </w:r>
      <w:proofErr w:type="gramEnd"/>
      <w:r w:rsidRPr="001F2401">
        <w:rPr>
          <w:rFonts w:ascii="TimesNewRoman" w:hAnsi="TimesNewRoman" w:cs="TimesNewRoman"/>
          <w:lang w:val="en-US"/>
        </w:rPr>
        <w:t xml:space="preserve"> and reflected waves using RAYINVR software (</w:t>
      </w:r>
      <w:proofErr w:type="spellStart"/>
      <w:r w:rsidRPr="001F2401">
        <w:rPr>
          <w:rFonts w:ascii="TimesNewRoman" w:hAnsi="TimesNewRoman" w:cs="TimesNewRoman"/>
          <w:lang w:val="en-US"/>
        </w:rPr>
        <w:t>Zelt</w:t>
      </w:r>
      <w:proofErr w:type="spellEnd"/>
      <w:r w:rsidRPr="001F2401">
        <w:rPr>
          <w:rFonts w:ascii="TimesNewRoman" w:hAnsi="TimesNewRoman" w:cs="TimesNewRoman"/>
          <w:lang w:val="en-US"/>
        </w:rPr>
        <w:t xml:space="preserve"> and Smith, 1992).</w:t>
      </w:r>
    </w:p>
    <w:p w:rsidR="0038746E" w:rsidRPr="001F2401" w:rsidRDefault="0038746E" w:rsidP="0038746E">
      <w:pPr>
        <w:widowControl w:val="0"/>
        <w:autoSpaceDE w:val="0"/>
        <w:autoSpaceDN w:val="0"/>
        <w:adjustRightInd w:val="0"/>
        <w:rPr>
          <w:rFonts w:ascii="TimesNewRoman" w:hAnsi="TimesNewRoman" w:cs="TimesNewRoman"/>
          <w:lang w:val="en-US"/>
        </w:rPr>
      </w:pPr>
      <w:r w:rsidRPr="001F2401">
        <w:rPr>
          <w:rFonts w:ascii="TimesNewRoman" w:hAnsi="TimesNewRoman" w:cs="TimesNewRoman"/>
          <w:lang w:val="en-US"/>
        </w:rPr>
        <w:t>Additional geological and geophysical constraints were considered in the modeling</w:t>
      </w:r>
    </w:p>
    <w:p w:rsidR="0038746E" w:rsidRPr="001F2401" w:rsidRDefault="0038746E" w:rsidP="0038746E">
      <w:pPr>
        <w:widowControl w:val="0"/>
        <w:autoSpaceDE w:val="0"/>
        <w:autoSpaceDN w:val="0"/>
        <w:adjustRightInd w:val="0"/>
        <w:rPr>
          <w:rFonts w:ascii="TimesNewRoman" w:hAnsi="TimesNewRoman" w:cs="TimesNewRoman"/>
          <w:lang w:val="en-US"/>
        </w:rPr>
      </w:pPr>
      <w:proofErr w:type="gramStart"/>
      <w:r w:rsidRPr="001F2401">
        <w:rPr>
          <w:rFonts w:ascii="TimesNewRoman" w:hAnsi="TimesNewRoman" w:cs="TimesNewRoman"/>
          <w:lang w:val="en-US"/>
        </w:rPr>
        <w:t>procedure</w:t>
      </w:r>
      <w:proofErr w:type="gramEnd"/>
      <w:r w:rsidRPr="001F2401">
        <w:rPr>
          <w:rFonts w:ascii="TimesNewRoman" w:hAnsi="TimesNewRoman" w:cs="TimesNewRoman"/>
          <w:lang w:val="en-US"/>
        </w:rPr>
        <w:t xml:space="preserve"> where</w:t>
      </w:r>
      <w:r w:rsidR="001F2401">
        <w:rPr>
          <w:rFonts w:ascii="TimesNewRoman" w:hAnsi="TimesNewRoman" w:cs="TimesNewRoman"/>
          <w:lang w:val="en-US"/>
        </w:rPr>
        <w:t xml:space="preserve"> available. For the NS profile we</w:t>
      </w:r>
      <w:r w:rsidRPr="001F2401">
        <w:rPr>
          <w:rFonts w:ascii="TimesNewRoman" w:hAnsi="TimesNewRoman" w:cs="TimesNewRoman"/>
          <w:lang w:val="en-US"/>
        </w:rPr>
        <w:t xml:space="preserve"> start from the velocity-depth model</w:t>
      </w:r>
      <w:r w:rsidR="001F2401">
        <w:rPr>
          <w:rFonts w:ascii="TimesNewRoman" w:hAnsi="TimesNewRoman" w:cs="TimesNewRoman"/>
          <w:lang w:val="en-US"/>
        </w:rPr>
        <w:t xml:space="preserve"> </w:t>
      </w:r>
      <w:r w:rsidRPr="001F2401">
        <w:rPr>
          <w:rFonts w:ascii="TimesNewRoman" w:hAnsi="TimesNewRoman" w:cs="TimesNewRoman"/>
          <w:lang w:val="en-US"/>
        </w:rPr>
        <w:t xml:space="preserve">presented by </w:t>
      </w:r>
      <w:proofErr w:type="spellStart"/>
      <w:r w:rsidRPr="001F2401">
        <w:rPr>
          <w:rFonts w:ascii="TimesNewRoman" w:hAnsi="TimesNewRoman" w:cs="TimesNewRoman"/>
          <w:lang w:val="en-US"/>
        </w:rPr>
        <w:t>Ayarza</w:t>
      </w:r>
      <w:proofErr w:type="spellEnd"/>
      <w:r w:rsidRPr="001F2401">
        <w:rPr>
          <w:rFonts w:ascii="TimesNewRoman" w:hAnsi="TimesNewRoman" w:cs="TimesNewRoman"/>
          <w:lang w:val="en-US"/>
        </w:rPr>
        <w:t xml:space="preserve"> et al. (2014) from the interpretation of the SIMA profile, crossing the Atlas and partially overlapping our profile. At the northern edge, the seismic models by </w:t>
      </w:r>
      <w:proofErr w:type="spellStart"/>
      <w:r w:rsidRPr="001F2401">
        <w:rPr>
          <w:rFonts w:ascii="TimesNewRoman" w:hAnsi="TimesNewRoman" w:cs="TimesNewRoman"/>
          <w:lang w:val="en-US"/>
        </w:rPr>
        <w:t>Medialdea</w:t>
      </w:r>
      <w:proofErr w:type="spellEnd"/>
      <w:r w:rsidRPr="001F2401">
        <w:rPr>
          <w:rFonts w:ascii="TimesNewRoman" w:hAnsi="TimesNewRoman" w:cs="TimesNewRoman"/>
          <w:lang w:val="en-US"/>
        </w:rPr>
        <w:t xml:space="preserve"> et </w:t>
      </w:r>
      <w:r w:rsidR="001F2401">
        <w:rPr>
          <w:rFonts w:ascii="TimesNewRoman" w:hAnsi="TimesNewRoman" w:cs="TimesNewRoman"/>
          <w:lang w:val="en-US"/>
        </w:rPr>
        <w:t xml:space="preserve">al. (1986) were also taken into </w:t>
      </w:r>
      <w:r w:rsidRPr="001F2401">
        <w:rPr>
          <w:rFonts w:ascii="TimesNewRoman" w:hAnsi="TimesNewRoman" w:cs="TimesNewRoman"/>
          <w:lang w:val="en-US"/>
        </w:rPr>
        <w:t xml:space="preserve">consideration. Different geological results compiled in </w:t>
      </w:r>
      <w:proofErr w:type="spellStart"/>
      <w:r w:rsidRPr="001F2401">
        <w:rPr>
          <w:rFonts w:ascii="TimesNewRoman" w:hAnsi="TimesNewRoman" w:cs="TimesNewRoman"/>
          <w:lang w:val="en-US"/>
        </w:rPr>
        <w:t>Chalouan</w:t>
      </w:r>
      <w:proofErr w:type="spellEnd"/>
      <w:r w:rsidRPr="001F2401">
        <w:rPr>
          <w:rFonts w:ascii="TimesNewRoman" w:hAnsi="TimesNewRoman" w:cs="TimesNewRoman"/>
          <w:lang w:val="en-US"/>
        </w:rPr>
        <w:t xml:space="preserve"> et al. (2008) have been used to get an initial estimation of the geometry and velocities in the uppermost sedimentary layers. Identified seismic phases (shown and labeled in the figures) follow the conventional nomenclature: </w:t>
      </w:r>
      <w:r w:rsidRPr="001F2401">
        <w:rPr>
          <w:rFonts w:ascii="TimesNewRoman" w:hAnsi="TimesNewRoman" w:cs="TimesNewRoman"/>
          <w:i/>
          <w:iCs/>
          <w:lang w:val="en-US"/>
        </w:rPr>
        <w:t xml:space="preserve">Ps </w:t>
      </w:r>
      <w:r w:rsidRPr="001F2401">
        <w:rPr>
          <w:rFonts w:ascii="TimesNewRoman" w:hAnsi="TimesNewRoman" w:cs="TimesNewRoman"/>
          <w:lang w:val="en-US"/>
        </w:rPr>
        <w:t xml:space="preserve">and </w:t>
      </w:r>
      <w:r w:rsidRPr="001F2401">
        <w:rPr>
          <w:rFonts w:ascii="TimesNewRoman" w:hAnsi="TimesNewRoman" w:cs="TimesNewRoman"/>
          <w:i/>
          <w:iCs/>
          <w:lang w:val="en-US"/>
        </w:rPr>
        <w:t xml:space="preserve">Pg </w:t>
      </w:r>
      <w:r w:rsidRPr="001F2401">
        <w:rPr>
          <w:rFonts w:ascii="TimesNewRoman" w:hAnsi="TimesNewRoman" w:cs="TimesNewRoman"/>
          <w:lang w:val="en-US"/>
        </w:rPr>
        <w:t xml:space="preserve">denote refractions through the sedimentary cover and the basement, respectively; </w:t>
      </w:r>
      <w:proofErr w:type="spellStart"/>
      <w:r w:rsidRPr="001F2401">
        <w:rPr>
          <w:rFonts w:ascii="TimesNewRoman" w:hAnsi="TimesNewRoman" w:cs="TimesNewRoman"/>
          <w:i/>
          <w:iCs/>
          <w:lang w:val="en-US"/>
        </w:rPr>
        <w:t>PiP</w:t>
      </w:r>
      <w:proofErr w:type="spellEnd"/>
      <w:r w:rsidRPr="001F2401">
        <w:rPr>
          <w:rFonts w:ascii="TimesNewRoman" w:hAnsi="TimesNewRoman" w:cs="TimesNewRoman"/>
          <w:lang w:val="en-US"/>
        </w:rPr>
        <w:t xml:space="preserve">, </w:t>
      </w:r>
      <w:proofErr w:type="spellStart"/>
      <w:r w:rsidRPr="001F2401">
        <w:rPr>
          <w:rFonts w:ascii="TimesNewRoman" w:hAnsi="TimesNewRoman" w:cs="TimesNewRoman"/>
          <w:i/>
          <w:iCs/>
          <w:lang w:val="en-US"/>
        </w:rPr>
        <w:t>PcP</w:t>
      </w:r>
      <w:proofErr w:type="spellEnd"/>
      <w:r w:rsidRPr="001F2401">
        <w:rPr>
          <w:rFonts w:ascii="TimesNewRoman" w:hAnsi="TimesNewRoman" w:cs="TimesNewRoman"/>
          <w:i/>
          <w:iCs/>
          <w:lang w:val="en-US"/>
        </w:rPr>
        <w:t xml:space="preserve"> </w:t>
      </w:r>
      <w:r w:rsidRPr="001F2401">
        <w:rPr>
          <w:rFonts w:ascii="TimesNewRoman" w:hAnsi="TimesNewRoman" w:cs="TimesNewRoman"/>
          <w:lang w:val="en-US"/>
        </w:rPr>
        <w:t xml:space="preserve">and </w:t>
      </w:r>
      <w:proofErr w:type="spellStart"/>
      <w:r w:rsidRPr="001F2401">
        <w:rPr>
          <w:rFonts w:ascii="TimesNewRoman" w:hAnsi="TimesNewRoman" w:cs="TimesNewRoman"/>
          <w:i/>
          <w:iCs/>
          <w:lang w:val="en-US"/>
        </w:rPr>
        <w:t>PmP</w:t>
      </w:r>
      <w:proofErr w:type="spellEnd"/>
      <w:r w:rsidRPr="001F2401">
        <w:rPr>
          <w:rFonts w:ascii="TimesNewRoman" w:hAnsi="TimesNewRoman" w:cs="TimesNewRoman"/>
          <w:i/>
          <w:iCs/>
          <w:lang w:val="en-US"/>
        </w:rPr>
        <w:t xml:space="preserve"> </w:t>
      </w:r>
      <w:r w:rsidRPr="001F2401">
        <w:rPr>
          <w:rFonts w:ascii="TimesNewRoman" w:hAnsi="TimesNewRoman" w:cs="TimesNewRoman"/>
          <w:lang w:val="en-US"/>
        </w:rPr>
        <w:t xml:space="preserve">stand for </w:t>
      </w:r>
      <w:r w:rsidRPr="001F2401">
        <w:rPr>
          <w:rFonts w:ascii="TimesNewRoman" w:hAnsi="TimesNewRoman" w:cs="TimesNewRoman"/>
          <w:i/>
          <w:iCs/>
          <w:lang w:val="en-US"/>
        </w:rPr>
        <w:t xml:space="preserve">P </w:t>
      </w:r>
      <w:r w:rsidRPr="001F2401">
        <w:rPr>
          <w:rFonts w:ascii="TimesNewRoman" w:hAnsi="TimesNewRoman" w:cs="TimesNewRoman"/>
          <w:lang w:val="en-US"/>
        </w:rPr>
        <w:t xml:space="preserve">to </w:t>
      </w:r>
      <w:r w:rsidRPr="001F2401">
        <w:rPr>
          <w:rFonts w:ascii="TimesNewRoman" w:hAnsi="TimesNewRoman" w:cs="TimesNewRoman"/>
          <w:i/>
          <w:iCs/>
          <w:lang w:val="en-US"/>
        </w:rPr>
        <w:t xml:space="preserve">P </w:t>
      </w:r>
      <w:r w:rsidRPr="001F2401">
        <w:rPr>
          <w:rFonts w:ascii="TimesNewRoman" w:hAnsi="TimesNewRoman" w:cs="TimesNewRoman"/>
          <w:lang w:val="en-US"/>
        </w:rPr>
        <w:t xml:space="preserve">reflections produced at the top of the middle crust, top of the lower crust and Moho discontinuity, respectively; and </w:t>
      </w:r>
      <w:r w:rsidRPr="001F2401">
        <w:rPr>
          <w:rFonts w:ascii="TimesNewRoman" w:hAnsi="TimesNewRoman" w:cs="TimesNewRoman"/>
          <w:i/>
          <w:iCs/>
          <w:lang w:val="en-US"/>
        </w:rPr>
        <w:t>P1</w:t>
      </w:r>
      <w:r w:rsidRPr="001F2401">
        <w:rPr>
          <w:rFonts w:ascii="TimesNewRoman" w:hAnsi="TimesNewRoman" w:cs="TimesNewRoman"/>
          <w:lang w:val="en-US"/>
        </w:rPr>
        <w:t xml:space="preserve">, </w:t>
      </w:r>
      <w:r w:rsidRPr="001F2401">
        <w:rPr>
          <w:rFonts w:ascii="TimesNewRoman" w:hAnsi="TimesNewRoman" w:cs="TimesNewRoman"/>
          <w:i/>
          <w:iCs/>
          <w:lang w:val="en-US"/>
        </w:rPr>
        <w:t xml:space="preserve">P1P </w:t>
      </w:r>
      <w:r w:rsidRPr="001F2401">
        <w:rPr>
          <w:rFonts w:ascii="TimesNewRoman" w:hAnsi="TimesNewRoman" w:cs="TimesNewRoman"/>
          <w:lang w:val="en-US"/>
        </w:rPr>
        <w:t xml:space="preserve">identify refraction and reflection events on a locally limited sedimentary layer. Because the shot spacing is rather large, varying from about 80 to 140 km, phases from the sedimentary layers and the upper crust generally are not reversed, whereas the deeper phases </w:t>
      </w:r>
      <w:r w:rsidRPr="001F2401">
        <w:rPr>
          <w:rFonts w:ascii="TimesNewRoman" w:hAnsi="TimesNewRoman" w:cs="TimesNewRoman"/>
          <w:i/>
          <w:iCs/>
          <w:lang w:val="en-US"/>
        </w:rPr>
        <w:t>Pg</w:t>
      </w:r>
      <w:r w:rsidRPr="001F2401">
        <w:rPr>
          <w:rFonts w:ascii="TimesNewRoman" w:hAnsi="TimesNewRoman" w:cs="TimesNewRoman"/>
          <w:lang w:val="en-US"/>
        </w:rPr>
        <w:t xml:space="preserve">, </w:t>
      </w:r>
      <w:proofErr w:type="spellStart"/>
      <w:r w:rsidRPr="001F2401">
        <w:rPr>
          <w:rFonts w:ascii="TimesNewRoman" w:hAnsi="TimesNewRoman" w:cs="TimesNewRoman"/>
          <w:i/>
          <w:iCs/>
          <w:lang w:val="en-US"/>
        </w:rPr>
        <w:t>PcP</w:t>
      </w:r>
      <w:proofErr w:type="spellEnd"/>
      <w:r w:rsidRPr="001F2401">
        <w:rPr>
          <w:rFonts w:ascii="TimesNewRoman" w:hAnsi="TimesNewRoman" w:cs="TimesNewRoman"/>
          <w:lang w:val="en-US"/>
        </w:rPr>
        <w:t xml:space="preserve">, and </w:t>
      </w:r>
      <w:proofErr w:type="spellStart"/>
      <w:r w:rsidRPr="001F2401">
        <w:rPr>
          <w:rFonts w:ascii="TimesNewRoman" w:hAnsi="TimesNewRoman" w:cs="TimesNewRoman"/>
          <w:i/>
          <w:iCs/>
          <w:lang w:val="en-US"/>
        </w:rPr>
        <w:t>PmP</w:t>
      </w:r>
      <w:proofErr w:type="spellEnd"/>
      <w:r w:rsidRPr="001F2401">
        <w:rPr>
          <w:rFonts w:ascii="TimesNewRoman" w:hAnsi="TimesNewRoman" w:cs="TimesNewRoman"/>
          <w:i/>
          <w:iCs/>
          <w:lang w:val="en-US"/>
        </w:rPr>
        <w:t xml:space="preserve"> </w:t>
      </w:r>
      <w:r w:rsidRPr="001F2401">
        <w:rPr>
          <w:rFonts w:ascii="TimesNewRoman" w:hAnsi="TimesNewRoman" w:cs="TimesNewRoman"/>
          <w:lang w:val="en-US"/>
        </w:rPr>
        <w:t>generally are. Despite careful inspection and analysis of the filtered and unfiltered record sections, I have not found clear evidences of arrivals displaying a convincing lateral correlation and which could be attributed to lower crustal or Moho refracted phases. Hence, I have preferred to use only the well identified reflected phases as the observations for modeling. In the following sections I describe: (1) the quality of the data; (2) the parts of the models that are well constrained; and (3) the travel-time</w:t>
      </w:r>
      <w:r w:rsidRPr="001F2401">
        <w:rPr>
          <w:rFonts w:ascii="TimesNewRoman" w:hAnsi="TimesNewRoman" w:cs="TimesNewRoman"/>
          <w:color w:val="00000A"/>
          <w:lang w:val="en-US"/>
        </w:rPr>
        <w:t xml:space="preserve"> </w:t>
      </w:r>
      <w:r w:rsidRPr="001F2401">
        <w:rPr>
          <w:rFonts w:ascii="TimesNewRoman" w:hAnsi="TimesNewRoman" w:cs="TimesNewRoman"/>
          <w:lang w:val="en-US"/>
        </w:rPr>
        <w:t>picks and fit. Estimated uncertainties of the travel-times picks are, on average 0.05 s for</w:t>
      </w:r>
      <w:r w:rsidRPr="001F2401">
        <w:rPr>
          <w:rFonts w:ascii="TimesNewRoman" w:hAnsi="TimesNewRoman" w:cs="TimesNewRoman"/>
          <w:color w:val="00000A"/>
          <w:lang w:val="en-US"/>
        </w:rPr>
        <w:t xml:space="preserve"> </w:t>
      </w:r>
      <w:r w:rsidRPr="001F2401">
        <w:rPr>
          <w:rFonts w:ascii="TimesNewRoman" w:hAnsi="TimesNewRoman" w:cs="TimesNewRoman"/>
          <w:i/>
          <w:iCs/>
          <w:lang w:val="en-US"/>
        </w:rPr>
        <w:t>Ps</w:t>
      </w:r>
      <w:r w:rsidRPr="001F2401">
        <w:rPr>
          <w:rFonts w:ascii="TimesNewRoman" w:hAnsi="TimesNewRoman" w:cs="TimesNewRoman"/>
          <w:lang w:val="en-US"/>
        </w:rPr>
        <w:t xml:space="preserve">, 0.1 s for </w:t>
      </w:r>
      <w:r w:rsidRPr="001F2401">
        <w:rPr>
          <w:rFonts w:ascii="TimesNewRoman" w:hAnsi="TimesNewRoman" w:cs="TimesNewRoman"/>
          <w:i/>
          <w:iCs/>
          <w:lang w:val="en-US"/>
        </w:rPr>
        <w:t xml:space="preserve">Pg </w:t>
      </w:r>
      <w:r w:rsidRPr="001F2401">
        <w:rPr>
          <w:rFonts w:ascii="TimesNewRoman" w:hAnsi="TimesNewRoman" w:cs="TimesNewRoman"/>
          <w:lang w:val="en-US"/>
        </w:rPr>
        <w:t xml:space="preserve">and between 0.1 and 0.2 s for reflected phases </w:t>
      </w:r>
      <w:proofErr w:type="spellStart"/>
      <w:r w:rsidRPr="001F2401">
        <w:rPr>
          <w:rFonts w:ascii="TimesNewRoman" w:hAnsi="TimesNewRoman" w:cs="TimesNewRoman"/>
          <w:i/>
          <w:iCs/>
          <w:lang w:val="en-US"/>
        </w:rPr>
        <w:t>PiP</w:t>
      </w:r>
      <w:proofErr w:type="spellEnd"/>
      <w:r w:rsidRPr="001F2401">
        <w:rPr>
          <w:rFonts w:ascii="TimesNewRoman" w:hAnsi="TimesNewRoman" w:cs="TimesNewRoman"/>
          <w:lang w:val="en-US"/>
        </w:rPr>
        <w:t xml:space="preserve">, </w:t>
      </w:r>
      <w:proofErr w:type="spellStart"/>
      <w:r w:rsidRPr="001F2401">
        <w:rPr>
          <w:rFonts w:ascii="TimesNewRoman" w:hAnsi="TimesNewRoman" w:cs="TimesNewRoman"/>
          <w:i/>
          <w:iCs/>
          <w:lang w:val="en-US"/>
        </w:rPr>
        <w:t>PcP</w:t>
      </w:r>
      <w:proofErr w:type="spellEnd"/>
      <w:r w:rsidRPr="001F2401">
        <w:rPr>
          <w:rFonts w:ascii="TimesNewRoman" w:hAnsi="TimesNewRoman" w:cs="TimesNewRoman"/>
          <w:i/>
          <w:iCs/>
          <w:lang w:val="en-US"/>
        </w:rPr>
        <w:t xml:space="preserve"> </w:t>
      </w:r>
      <w:r w:rsidRPr="001F2401">
        <w:rPr>
          <w:rFonts w:ascii="TimesNewRoman" w:hAnsi="TimesNewRoman" w:cs="TimesNewRoman"/>
          <w:lang w:val="en-US"/>
        </w:rPr>
        <w:t xml:space="preserve">and </w:t>
      </w:r>
      <w:proofErr w:type="spellStart"/>
      <w:r w:rsidRPr="001F2401">
        <w:rPr>
          <w:rFonts w:ascii="TimesNewRoman" w:hAnsi="TimesNewRoman" w:cs="TimesNewRoman"/>
          <w:i/>
          <w:iCs/>
          <w:lang w:val="en-US"/>
        </w:rPr>
        <w:t>PmP</w:t>
      </w:r>
      <w:proofErr w:type="spellEnd"/>
      <w:r w:rsidRPr="001F2401">
        <w:rPr>
          <w:rFonts w:ascii="TimesNewRoman" w:hAnsi="TimesNewRoman" w:cs="TimesNewRoman"/>
          <w:lang w:val="en-US"/>
        </w:rPr>
        <w:t>. The</w:t>
      </w:r>
      <w:r w:rsidRPr="001F2401">
        <w:rPr>
          <w:rFonts w:ascii="TimesNewRoman" w:hAnsi="TimesNewRoman" w:cs="TimesNewRoman"/>
          <w:color w:val="00000A"/>
          <w:lang w:val="en-US"/>
        </w:rPr>
        <w:t xml:space="preserve"> </w:t>
      </w:r>
      <w:r w:rsidRPr="001F2401">
        <w:rPr>
          <w:rFonts w:ascii="TimesNewRoman" w:hAnsi="TimesNewRoman" w:cs="TimesNewRoman"/>
          <w:lang w:val="en-US"/>
        </w:rPr>
        <w:t>derived P-wave velocity models reproduce the picked travel-time branches with a very</w:t>
      </w:r>
      <w:r w:rsidRPr="001F2401">
        <w:rPr>
          <w:rFonts w:ascii="TimesNewRoman" w:hAnsi="TimesNewRoman" w:cs="TimesNewRoman"/>
          <w:color w:val="00000A"/>
          <w:lang w:val="en-US"/>
        </w:rPr>
        <w:t xml:space="preserve"> </w:t>
      </w:r>
      <w:r w:rsidRPr="001F2401">
        <w:rPr>
          <w:rFonts w:ascii="TimesNewRoman" w:hAnsi="TimesNewRoman" w:cs="TimesNewRoman"/>
          <w:lang w:val="en-US"/>
        </w:rPr>
        <w:t>good agreement. The observed travel-time misfits (usually less than 0.15 s) are</w:t>
      </w:r>
      <w:r w:rsidRPr="001F2401">
        <w:rPr>
          <w:rFonts w:ascii="TimesNewRoman" w:hAnsi="TimesNewRoman" w:cs="TimesNewRoman"/>
          <w:color w:val="00000A"/>
          <w:lang w:val="en-US"/>
        </w:rPr>
        <w:t xml:space="preserve"> </w:t>
      </w:r>
      <w:r w:rsidRPr="001F2401">
        <w:rPr>
          <w:rFonts w:ascii="TimesNewRoman" w:hAnsi="TimesNewRoman" w:cs="TimesNewRoman"/>
          <w:lang w:val="en-US"/>
        </w:rPr>
        <w:t>reasonable in view of contributing factors such as the acquisition geometry, local</w:t>
      </w:r>
      <w:r w:rsidRPr="001F2401">
        <w:rPr>
          <w:rFonts w:ascii="TimesNewRoman" w:hAnsi="TimesNewRoman" w:cs="TimesNewRoman"/>
          <w:color w:val="00000A"/>
          <w:lang w:val="en-US"/>
        </w:rPr>
        <w:t xml:space="preserve"> </w:t>
      </w:r>
      <w:r w:rsidRPr="001F2401">
        <w:rPr>
          <w:rFonts w:ascii="TimesNewRoman" w:hAnsi="TimesNewRoman" w:cs="TimesNewRoman"/>
          <w:lang w:val="en-US"/>
        </w:rPr>
        <w:t xml:space="preserve">oscillations on topography, outcropping </w:t>
      </w:r>
      <w:proofErr w:type="spellStart"/>
      <w:r w:rsidRPr="001F2401">
        <w:rPr>
          <w:rFonts w:ascii="TimesNewRoman" w:hAnsi="TimesNewRoman" w:cs="TimesNewRoman"/>
          <w:lang w:val="en-US"/>
        </w:rPr>
        <w:t>lithologies</w:t>
      </w:r>
      <w:proofErr w:type="spellEnd"/>
      <w:r w:rsidRPr="001F2401">
        <w:rPr>
          <w:rFonts w:ascii="TimesNewRoman" w:hAnsi="TimesNewRoman" w:cs="TimesNewRoman"/>
          <w:lang w:val="en-US"/>
        </w:rPr>
        <w:t>, etc.</w:t>
      </w:r>
    </w:p>
    <w:p w:rsidR="0038746E" w:rsidRPr="001F2401" w:rsidRDefault="0038746E" w:rsidP="0038746E">
      <w:pPr>
        <w:rPr>
          <w:rFonts w:ascii="TimesNewRoman" w:hAnsi="TimesNewRoman" w:cs="TimesNewRoman"/>
          <w:lang w:val="en-US"/>
        </w:rPr>
      </w:pPr>
    </w:p>
    <w:p w:rsidR="0038746E" w:rsidRDefault="0038746E" w:rsidP="0038746E">
      <w:r>
        <w:rPr>
          <w:noProof/>
          <w:lang w:val="en-US" w:eastAsia="en-US"/>
        </w:rPr>
        <w:drawing>
          <wp:inline distT="0" distB="0" distL="0" distR="0">
            <wp:extent cx="5396230" cy="504987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5049874"/>
                    </a:xfrm>
                    <a:prstGeom prst="rect">
                      <a:avLst/>
                    </a:prstGeom>
                    <a:noFill/>
                    <a:ln>
                      <a:noFill/>
                    </a:ln>
                  </pic:spPr>
                </pic:pic>
              </a:graphicData>
            </a:graphic>
          </wp:inline>
        </w:drawing>
      </w:r>
    </w:p>
    <w:p w:rsidR="0038746E" w:rsidRPr="001F2401" w:rsidRDefault="001F2401" w:rsidP="0038746E">
      <w:pPr>
        <w:widowControl w:val="0"/>
        <w:autoSpaceDE w:val="0"/>
        <w:autoSpaceDN w:val="0"/>
        <w:adjustRightInd w:val="0"/>
        <w:rPr>
          <w:rFonts w:ascii="TimesNewRoman" w:hAnsi="TimesNewRoman" w:cs="TimesNewRoman"/>
          <w:color w:val="000000"/>
          <w:sz w:val="20"/>
          <w:szCs w:val="20"/>
          <w:lang w:val="en-US"/>
        </w:rPr>
      </w:pPr>
      <w:r>
        <w:rPr>
          <w:rFonts w:ascii="TimesNewRoman" w:hAnsi="TimesNewRoman" w:cs="TimesNewRoman"/>
          <w:b/>
          <w:bCs/>
          <w:color w:val="000000"/>
          <w:sz w:val="20"/>
          <w:szCs w:val="20"/>
          <w:lang w:val="en-US"/>
        </w:rPr>
        <w:t xml:space="preserve">Figure </w:t>
      </w:r>
      <w:r w:rsidR="0038746E" w:rsidRPr="001F2401">
        <w:rPr>
          <w:rFonts w:ascii="TimesNewRoman" w:hAnsi="TimesNewRoman" w:cs="TimesNewRoman"/>
          <w:b/>
          <w:bCs/>
          <w:color w:val="000000"/>
          <w:sz w:val="20"/>
          <w:szCs w:val="20"/>
          <w:lang w:val="en-US"/>
        </w:rPr>
        <w:t xml:space="preserve">1: </w:t>
      </w:r>
      <w:r w:rsidR="0038746E" w:rsidRPr="001F2401">
        <w:rPr>
          <w:rFonts w:ascii="TimesNewRoman" w:hAnsi="TimesNewRoman" w:cs="TimesNewRoman"/>
          <w:color w:val="000000"/>
          <w:sz w:val="20"/>
          <w:szCs w:val="20"/>
          <w:lang w:val="en-US"/>
        </w:rPr>
        <w:t>Gravity anomaly contour map of the southern Iberian Peninsula and</w:t>
      </w:r>
    </w:p>
    <w:p w:rsidR="0038746E" w:rsidRPr="001F2401" w:rsidRDefault="0038746E" w:rsidP="0038746E">
      <w:pPr>
        <w:widowControl w:val="0"/>
        <w:autoSpaceDE w:val="0"/>
        <w:autoSpaceDN w:val="0"/>
        <w:adjustRightInd w:val="0"/>
        <w:rPr>
          <w:rFonts w:ascii="TimesNewRoman" w:hAnsi="TimesNewRoman" w:cs="TimesNewRoman"/>
          <w:color w:val="000000"/>
          <w:sz w:val="20"/>
          <w:szCs w:val="20"/>
          <w:lang w:val="en-US"/>
        </w:rPr>
      </w:pPr>
      <w:proofErr w:type="gramStart"/>
      <w:r w:rsidRPr="001F2401">
        <w:rPr>
          <w:rFonts w:ascii="TimesNewRoman" w:hAnsi="TimesNewRoman" w:cs="TimesNewRoman"/>
          <w:color w:val="000000"/>
          <w:sz w:val="20"/>
          <w:szCs w:val="20"/>
          <w:lang w:val="en-US"/>
        </w:rPr>
        <w:t>northern</w:t>
      </w:r>
      <w:proofErr w:type="gramEnd"/>
      <w:r w:rsidRPr="001F2401">
        <w:rPr>
          <w:rFonts w:ascii="TimesNewRoman" w:hAnsi="TimesNewRoman" w:cs="TimesNewRoman"/>
          <w:color w:val="000000"/>
          <w:sz w:val="20"/>
          <w:szCs w:val="20"/>
          <w:lang w:val="en-US"/>
        </w:rPr>
        <w:t xml:space="preserve"> Morocco. </w:t>
      </w:r>
      <w:proofErr w:type="spellStart"/>
      <w:r w:rsidRPr="001F2401">
        <w:rPr>
          <w:rFonts w:ascii="TimesNewRoman" w:hAnsi="TimesNewRoman" w:cs="TimesNewRoman"/>
          <w:color w:val="000000"/>
          <w:sz w:val="20"/>
          <w:szCs w:val="20"/>
          <w:lang w:val="en-US"/>
        </w:rPr>
        <w:t>Bouguer</w:t>
      </w:r>
      <w:proofErr w:type="spellEnd"/>
      <w:r w:rsidRPr="001F2401">
        <w:rPr>
          <w:rFonts w:ascii="TimesNewRoman" w:hAnsi="TimesNewRoman" w:cs="TimesNewRoman"/>
          <w:color w:val="000000"/>
          <w:sz w:val="20"/>
          <w:szCs w:val="20"/>
          <w:lang w:val="en-US"/>
        </w:rPr>
        <w:t xml:space="preserve"> anomalies have been extracted from the BGI (Bureau</w:t>
      </w:r>
    </w:p>
    <w:p w:rsidR="0038746E" w:rsidRPr="001F2401" w:rsidRDefault="0038746E" w:rsidP="0038746E">
      <w:pPr>
        <w:widowControl w:val="0"/>
        <w:autoSpaceDE w:val="0"/>
        <w:autoSpaceDN w:val="0"/>
        <w:adjustRightInd w:val="0"/>
        <w:rPr>
          <w:rFonts w:ascii="TimesNewRoman" w:hAnsi="TimesNewRoman" w:cs="TimesNewRoman"/>
          <w:color w:val="000000"/>
          <w:sz w:val="20"/>
          <w:szCs w:val="20"/>
          <w:lang w:val="en-US"/>
        </w:rPr>
      </w:pPr>
      <w:r>
        <w:rPr>
          <w:rFonts w:ascii="TimesNewRoman" w:hAnsi="TimesNewRoman" w:cs="TimesNewRoman"/>
          <w:color w:val="000000"/>
          <w:sz w:val="20"/>
          <w:szCs w:val="20"/>
          <w:lang w:val="es-ES"/>
        </w:rPr>
        <w:t xml:space="preserve">Gravimétrique International, </w:t>
      </w:r>
      <w:r>
        <w:rPr>
          <w:rFonts w:ascii="TimesNewRoman" w:hAnsi="TimesNewRoman" w:cs="TimesNewRoman"/>
          <w:color w:val="0000FF"/>
          <w:sz w:val="20"/>
          <w:szCs w:val="20"/>
          <w:lang w:val="es-ES"/>
        </w:rPr>
        <w:t>http://bgi.obs-mip.fr</w:t>
      </w:r>
      <w:r>
        <w:rPr>
          <w:rFonts w:ascii="TimesNewRoman" w:hAnsi="TimesNewRoman" w:cs="TimesNewRoman"/>
          <w:color w:val="000000"/>
          <w:sz w:val="20"/>
          <w:szCs w:val="20"/>
          <w:lang w:val="es-ES"/>
        </w:rPr>
        <w:t xml:space="preserve">). </w:t>
      </w:r>
      <w:r w:rsidRPr="001F2401">
        <w:rPr>
          <w:rFonts w:ascii="TimesNewRoman" w:hAnsi="TimesNewRoman" w:cs="TimesNewRoman"/>
          <w:color w:val="000000"/>
          <w:sz w:val="20"/>
          <w:szCs w:val="20"/>
          <w:lang w:val="en-US"/>
        </w:rPr>
        <w:t xml:space="preserve">The contour interval is 40 </w:t>
      </w:r>
      <w:proofErr w:type="spellStart"/>
      <w:r w:rsidRPr="001F2401">
        <w:rPr>
          <w:rFonts w:ascii="TimesNewRoman" w:hAnsi="TimesNewRoman" w:cs="TimesNewRoman"/>
          <w:color w:val="000000"/>
          <w:sz w:val="20"/>
          <w:szCs w:val="20"/>
          <w:lang w:val="en-US"/>
        </w:rPr>
        <w:t>mGal</w:t>
      </w:r>
      <w:proofErr w:type="spellEnd"/>
      <w:r w:rsidRPr="001F2401">
        <w:rPr>
          <w:rFonts w:ascii="TimesNewRoman" w:hAnsi="TimesNewRoman" w:cs="TimesNewRoman"/>
          <w:color w:val="000000"/>
          <w:sz w:val="20"/>
          <w:szCs w:val="20"/>
          <w:lang w:val="en-US"/>
        </w:rPr>
        <w:t>.</w:t>
      </w:r>
    </w:p>
    <w:p w:rsidR="0038746E" w:rsidRPr="001F2401" w:rsidRDefault="0038746E" w:rsidP="0038746E">
      <w:pPr>
        <w:widowControl w:val="0"/>
        <w:autoSpaceDE w:val="0"/>
        <w:autoSpaceDN w:val="0"/>
        <w:adjustRightInd w:val="0"/>
        <w:rPr>
          <w:rFonts w:ascii="TimesNewRoman" w:hAnsi="TimesNewRoman" w:cs="TimesNewRoman"/>
          <w:color w:val="000000"/>
          <w:sz w:val="20"/>
          <w:szCs w:val="20"/>
          <w:lang w:val="en-US"/>
        </w:rPr>
      </w:pPr>
      <w:r w:rsidRPr="001F2401">
        <w:rPr>
          <w:rFonts w:ascii="TimesNewRoman" w:hAnsi="TimesNewRoman" w:cs="TimesNewRoman"/>
          <w:color w:val="000000"/>
          <w:sz w:val="20"/>
          <w:szCs w:val="20"/>
          <w:lang w:val="en-US"/>
        </w:rPr>
        <w:t>The red lines indicate the location of the seismic profiles. Note that the wide-angle</w:t>
      </w:r>
    </w:p>
    <w:p w:rsidR="0038746E" w:rsidRPr="001F2401" w:rsidRDefault="0038746E" w:rsidP="0038746E">
      <w:pPr>
        <w:widowControl w:val="0"/>
        <w:autoSpaceDE w:val="0"/>
        <w:autoSpaceDN w:val="0"/>
        <w:adjustRightInd w:val="0"/>
        <w:rPr>
          <w:rFonts w:ascii="TimesNewRoman" w:hAnsi="TimesNewRoman" w:cs="TimesNewRoman"/>
          <w:color w:val="000000"/>
          <w:sz w:val="20"/>
          <w:szCs w:val="20"/>
          <w:lang w:val="en-US"/>
        </w:rPr>
      </w:pPr>
      <w:proofErr w:type="gramStart"/>
      <w:r w:rsidRPr="001F2401">
        <w:rPr>
          <w:rFonts w:ascii="TimesNewRoman" w:hAnsi="TimesNewRoman" w:cs="TimesNewRoman"/>
          <w:color w:val="000000"/>
          <w:sz w:val="20"/>
          <w:szCs w:val="20"/>
          <w:lang w:val="en-US"/>
        </w:rPr>
        <w:t>transects</w:t>
      </w:r>
      <w:proofErr w:type="gramEnd"/>
      <w:r w:rsidRPr="001F2401">
        <w:rPr>
          <w:rFonts w:ascii="TimesNewRoman" w:hAnsi="TimesNewRoman" w:cs="TimesNewRoman"/>
          <w:color w:val="000000"/>
          <w:sz w:val="20"/>
          <w:szCs w:val="20"/>
          <w:lang w:val="en-US"/>
        </w:rPr>
        <w:t xml:space="preserve"> closely follow the axes of the minimum of the </w:t>
      </w:r>
      <w:proofErr w:type="spellStart"/>
      <w:r w:rsidRPr="001F2401">
        <w:rPr>
          <w:rFonts w:ascii="TimesNewRoman" w:hAnsi="TimesNewRoman" w:cs="TimesNewRoman"/>
          <w:color w:val="000000"/>
          <w:sz w:val="20"/>
          <w:szCs w:val="20"/>
          <w:lang w:val="en-US"/>
        </w:rPr>
        <w:t>Bouguer</w:t>
      </w:r>
      <w:proofErr w:type="spellEnd"/>
      <w:r w:rsidRPr="001F2401">
        <w:rPr>
          <w:rFonts w:ascii="TimesNewRoman" w:hAnsi="TimesNewRoman" w:cs="TimesNewRoman"/>
          <w:color w:val="000000"/>
          <w:sz w:val="20"/>
          <w:szCs w:val="20"/>
          <w:lang w:val="en-US"/>
        </w:rPr>
        <w:t xml:space="preserve"> anomaly (-150 </w:t>
      </w:r>
      <w:proofErr w:type="spellStart"/>
      <w:r w:rsidRPr="001F2401">
        <w:rPr>
          <w:rFonts w:ascii="TimesNewRoman" w:hAnsi="TimesNewRoman" w:cs="TimesNewRoman"/>
          <w:color w:val="000000"/>
          <w:sz w:val="20"/>
          <w:szCs w:val="20"/>
          <w:lang w:val="en-US"/>
        </w:rPr>
        <w:t>mGal</w:t>
      </w:r>
      <w:proofErr w:type="spellEnd"/>
      <w:r w:rsidRPr="001F2401">
        <w:rPr>
          <w:rFonts w:ascii="TimesNewRoman" w:hAnsi="TimesNewRoman" w:cs="TimesNewRoman"/>
          <w:color w:val="000000"/>
          <w:sz w:val="20"/>
          <w:szCs w:val="20"/>
          <w:lang w:val="en-US"/>
        </w:rPr>
        <w:t>)</w:t>
      </w:r>
    </w:p>
    <w:p w:rsidR="0038746E" w:rsidRDefault="0038746E" w:rsidP="0038746E">
      <w:pPr>
        <w:rPr>
          <w:rFonts w:ascii="TimesNewRoman" w:hAnsi="TimesNewRoman" w:cs="TimesNewRoman"/>
          <w:color w:val="000000"/>
          <w:sz w:val="20"/>
          <w:szCs w:val="20"/>
          <w:lang w:val="es-ES"/>
        </w:rPr>
      </w:pPr>
      <w:r>
        <w:rPr>
          <w:rFonts w:ascii="TimesNewRoman" w:hAnsi="TimesNewRoman" w:cs="TimesNewRoman"/>
          <w:color w:val="000000"/>
          <w:sz w:val="20"/>
          <w:szCs w:val="20"/>
          <w:lang w:val="es-ES"/>
        </w:rPr>
        <w:t>beneath the Rif domain.</w:t>
      </w:r>
    </w:p>
    <w:p w:rsidR="0038746E" w:rsidRDefault="0038746E" w:rsidP="0038746E">
      <w:pPr>
        <w:rPr>
          <w:rFonts w:ascii="TimesNewRoman" w:hAnsi="TimesNewRoman" w:cs="TimesNewRoman"/>
          <w:color w:val="000000"/>
          <w:sz w:val="20"/>
          <w:szCs w:val="20"/>
          <w:lang w:val="es-ES"/>
        </w:rPr>
      </w:pPr>
    </w:p>
    <w:p w:rsidR="0038746E" w:rsidRDefault="0038746E" w:rsidP="0038746E">
      <w:r>
        <w:rPr>
          <w:noProof/>
          <w:lang w:val="en-US" w:eastAsia="en-US"/>
        </w:rPr>
        <w:drawing>
          <wp:inline distT="0" distB="0" distL="0" distR="0">
            <wp:extent cx="5396230" cy="40174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4017487"/>
                    </a:xfrm>
                    <a:prstGeom prst="rect">
                      <a:avLst/>
                    </a:prstGeom>
                    <a:noFill/>
                    <a:ln>
                      <a:noFill/>
                    </a:ln>
                  </pic:spPr>
                </pic:pic>
              </a:graphicData>
            </a:graphic>
          </wp:inline>
        </w:drawing>
      </w:r>
    </w:p>
    <w:p w:rsidR="0038746E" w:rsidRPr="001F2401" w:rsidRDefault="001F2401" w:rsidP="0038746E">
      <w:pPr>
        <w:widowControl w:val="0"/>
        <w:autoSpaceDE w:val="0"/>
        <w:autoSpaceDN w:val="0"/>
        <w:adjustRightInd w:val="0"/>
        <w:rPr>
          <w:rFonts w:ascii="TimesNewRoman" w:hAnsi="TimesNewRoman" w:cs="TimesNewRoman"/>
          <w:color w:val="00000A"/>
          <w:sz w:val="20"/>
          <w:szCs w:val="20"/>
          <w:lang w:val="en-US"/>
        </w:rPr>
      </w:pPr>
      <w:r>
        <w:rPr>
          <w:rFonts w:ascii="TimesNewRoman" w:hAnsi="TimesNewRoman" w:cs="TimesNewRoman"/>
          <w:b/>
          <w:bCs/>
          <w:color w:val="00000A"/>
          <w:sz w:val="20"/>
          <w:szCs w:val="20"/>
          <w:lang w:val="en-US"/>
        </w:rPr>
        <w:t xml:space="preserve">Figure </w:t>
      </w:r>
      <w:r w:rsidR="0038746E" w:rsidRPr="001F2401">
        <w:rPr>
          <w:rFonts w:ascii="TimesNewRoman" w:hAnsi="TimesNewRoman" w:cs="TimesNewRoman"/>
          <w:b/>
          <w:bCs/>
          <w:color w:val="00000A"/>
          <w:sz w:val="20"/>
          <w:szCs w:val="20"/>
          <w:lang w:val="en-US"/>
        </w:rPr>
        <w:t xml:space="preserve">2: </w:t>
      </w:r>
      <w:r w:rsidR="0038746E" w:rsidRPr="001F2401">
        <w:rPr>
          <w:rFonts w:ascii="TimesNewRoman" w:hAnsi="TimesNewRoman" w:cs="TimesNewRoman"/>
          <w:color w:val="00000A"/>
          <w:sz w:val="20"/>
          <w:szCs w:val="20"/>
          <w:lang w:val="en-US"/>
        </w:rPr>
        <w:t>Map of Southern Iberia and Northern Morocco with the location of seismic</w:t>
      </w:r>
    </w:p>
    <w:p w:rsidR="0038746E" w:rsidRPr="001F2401" w:rsidRDefault="0038746E" w:rsidP="0038746E">
      <w:pPr>
        <w:widowControl w:val="0"/>
        <w:autoSpaceDE w:val="0"/>
        <w:autoSpaceDN w:val="0"/>
        <w:adjustRightInd w:val="0"/>
        <w:rPr>
          <w:rFonts w:ascii="TimesNewRoman" w:hAnsi="TimesNewRoman" w:cs="TimesNewRoman"/>
          <w:color w:val="00000A"/>
          <w:sz w:val="20"/>
          <w:szCs w:val="20"/>
          <w:lang w:val="en-US"/>
        </w:rPr>
      </w:pPr>
      <w:proofErr w:type="gramStart"/>
      <w:r w:rsidRPr="001F2401">
        <w:rPr>
          <w:rFonts w:ascii="TimesNewRoman" w:hAnsi="TimesNewRoman" w:cs="TimesNewRoman"/>
          <w:color w:val="00000A"/>
          <w:sz w:val="20"/>
          <w:szCs w:val="20"/>
          <w:lang w:val="en-US"/>
        </w:rPr>
        <w:t>wide</w:t>
      </w:r>
      <w:proofErr w:type="gramEnd"/>
      <w:r w:rsidRPr="001F2401">
        <w:rPr>
          <w:rFonts w:ascii="TimesNewRoman" w:hAnsi="TimesNewRoman" w:cs="TimesNewRoman"/>
          <w:color w:val="00000A"/>
          <w:sz w:val="20"/>
          <w:szCs w:val="20"/>
          <w:lang w:val="en-US"/>
        </w:rPr>
        <w:t>-angle profiles acquired through the RIFSIS project (in red, the digital stations; stars,</w:t>
      </w:r>
      <w:r w:rsidR="001F2401">
        <w:rPr>
          <w:rFonts w:ascii="TimesNewRoman" w:hAnsi="TimesNewRoman" w:cs="TimesNewRoman"/>
          <w:color w:val="00000A"/>
          <w:sz w:val="20"/>
          <w:szCs w:val="20"/>
          <w:lang w:val="en-US"/>
        </w:rPr>
        <w:t xml:space="preserve"> </w:t>
      </w:r>
      <w:r w:rsidRPr="001F2401">
        <w:rPr>
          <w:rFonts w:ascii="TimesNewRoman" w:hAnsi="TimesNewRoman" w:cs="TimesNewRoman"/>
          <w:color w:val="00000A"/>
          <w:sz w:val="20"/>
          <w:szCs w:val="20"/>
          <w:lang w:val="en-US"/>
        </w:rPr>
        <w:t>the source points) and simplified geology of the study area. The major tectonic domains and</w:t>
      </w:r>
    </w:p>
    <w:p w:rsidR="0038746E" w:rsidRPr="001F2401" w:rsidRDefault="0038746E" w:rsidP="001F2401">
      <w:pPr>
        <w:widowControl w:val="0"/>
        <w:autoSpaceDE w:val="0"/>
        <w:autoSpaceDN w:val="0"/>
        <w:adjustRightInd w:val="0"/>
        <w:rPr>
          <w:rFonts w:ascii="TimesNewRoman" w:hAnsi="TimesNewRoman" w:cs="TimesNewRoman"/>
          <w:color w:val="00000A"/>
          <w:sz w:val="20"/>
          <w:szCs w:val="20"/>
          <w:lang w:val="en-US"/>
        </w:rPr>
      </w:pPr>
      <w:proofErr w:type="gramStart"/>
      <w:r w:rsidRPr="001F2401">
        <w:rPr>
          <w:rFonts w:ascii="TimesNewRoman" w:hAnsi="TimesNewRoman" w:cs="TimesNewRoman"/>
          <w:color w:val="00000A"/>
          <w:sz w:val="20"/>
          <w:szCs w:val="20"/>
          <w:lang w:val="en-US"/>
        </w:rPr>
        <w:t>boundaries</w:t>
      </w:r>
      <w:proofErr w:type="gramEnd"/>
      <w:r w:rsidRPr="001F2401">
        <w:rPr>
          <w:rFonts w:ascii="TimesNewRoman" w:hAnsi="TimesNewRoman" w:cs="TimesNewRoman"/>
          <w:color w:val="00000A"/>
          <w:sz w:val="20"/>
          <w:szCs w:val="20"/>
          <w:lang w:val="en-US"/>
        </w:rPr>
        <w:t xml:space="preserve"> are indicated. GB: </w:t>
      </w:r>
      <w:proofErr w:type="spellStart"/>
      <w:r w:rsidRPr="001F2401">
        <w:rPr>
          <w:rFonts w:ascii="TimesNewRoman" w:hAnsi="TimesNewRoman" w:cs="TimesNewRoman"/>
          <w:color w:val="00000A"/>
          <w:sz w:val="20"/>
          <w:szCs w:val="20"/>
          <w:lang w:val="en-US"/>
        </w:rPr>
        <w:t>Gharb</w:t>
      </w:r>
      <w:proofErr w:type="spellEnd"/>
      <w:r w:rsidRPr="001F2401">
        <w:rPr>
          <w:rFonts w:ascii="TimesNewRoman" w:hAnsi="TimesNewRoman" w:cs="TimesNewRoman"/>
          <w:color w:val="00000A"/>
          <w:sz w:val="20"/>
          <w:szCs w:val="20"/>
          <w:lang w:val="en-US"/>
        </w:rPr>
        <w:t xml:space="preserve"> Basin; </w:t>
      </w:r>
      <w:proofErr w:type="spellStart"/>
      <w:r w:rsidRPr="001F2401">
        <w:rPr>
          <w:rFonts w:ascii="TimesNewRoman" w:hAnsi="TimesNewRoman" w:cs="TimesNewRoman"/>
          <w:color w:val="00000A"/>
          <w:sz w:val="20"/>
          <w:szCs w:val="20"/>
          <w:lang w:val="en-US"/>
        </w:rPr>
        <w:t>GuaB</w:t>
      </w:r>
      <w:proofErr w:type="spellEnd"/>
      <w:r w:rsidRPr="001F2401">
        <w:rPr>
          <w:rFonts w:ascii="TimesNewRoman" w:hAnsi="TimesNewRoman" w:cs="TimesNewRoman"/>
          <w:color w:val="00000A"/>
          <w:sz w:val="20"/>
          <w:szCs w:val="20"/>
          <w:lang w:val="en-US"/>
        </w:rPr>
        <w:t>: Guadalquivir Basin; GS: Gibraltar</w:t>
      </w:r>
      <w:r w:rsidR="001F2401">
        <w:rPr>
          <w:rFonts w:ascii="TimesNewRoman" w:hAnsi="TimesNewRoman" w:cs="TimesNewRoman"/>
          <w:color w:val="00000A"/>
          <w:sz w:val="20"/>
          <w:szCs w:val="20"/>
          <w:lang w:val="en-US"/>
        </w:rPr>
        <w:t xml:space="preserve"> </w:t>
      </w:r>
      <w:r w:rsidRPr="001F2401">
        <w:rPr>
          <w:rFonts w:ascii="TimesNewRoman" w:hAnsi="TimesNewRoman" w:cs="TimesNewRoman"/>
          <w:color w:val="00000A"/>
          <w:sz w:val="20"/>
          <w:szCs w:val="20"/>
          <w:lang w:val="en-US"/>
        </w:rPr>
        <w:t xml:space="preserve">Strait; M: </w:t>
      </w:r>
      <w:proofErr w:type="spellStart"/>
      <w:r w:rsidRPr="001F2401">
        <w:rPr>
          <w:rFonts w:ascii="TimesNewRoman" w:hAnsi="TimesNewRoman" w:cs="TimesNewRoman"/>
          <w:color w:val="00000A"/>
          <w:sz w:val="20"/>
          <w:szCs w:val="20"/>
          <w:lang w:val="en-US"/>
        </w:rPr>
        <w:t>Meseta</w:t>
      </w:r>
      <w:proofErr w:type="spellEnd"/>
      <w:r w:rsidRPr="001F2401">
        <w:rPr>
          <w:rFonts w:ascii="TimesNewRoman" w:hAnsi="TimesNewRoman" w:cs="TimesNewRoman"/>
          <w:color w:val="00000A"/>
          <w:sz w:val="20"/>
          <w:szCs w:val="20"/>
          <w:lang w:val="en-US"/>
        </w:rPr>
        <w:t xml:space="preserve">; MA: Middle Atlas; </w:t>
      </w:r>
      <w:proofErr w:type="spellStart"/>
      <w:r w:rsidRPr="001F2401">
        <w:rPr>
          <w:rFonts w:ascii="TimesNewRoman" w:hAnsi="TimesNewRoman" w:cs="TimesNewRoman"/>
          <w:color w:val="00000A"/>
          <w:sz w:val="20"/>
          <w:szCs w:val="20"/>
          <w:lang w:val="en-US"/>
        </w:rPr>
        <w:t>Nf</w:t>
      </w:r>
      <w:proofErr w:type="spellEnd"/>
      <w:r w:rsidRPr="001F2401">
        <w:rPr>
          <w:rFonts w:ascii="TimesNewRoman" w:hAnsi="TimesNewRoman" w:cs="TimesNewRoman"/>
          <w:color w:val="00000A"/>
          <w:sz w:val="20"/>
          <w:szCs w:val="20"/>
          <w:lang w:val="en-US"/>
        </w:rPr>
        <w:t xml:space="preserve">: </w:t>
      </w:r>
      <w:proofErr w:type="spellStart"/>
      <w:r w:rsidRPr="001F2401">
        <w:rPr>
          <w:rFonts w:ascii="TimesNewRoman" w:hAnsi="TimesNewRoman" w:cs="TimesNewRoman"/>
          <w:color w:val="00000A"/>
          <w:sz w:val="20"/>
          <w:szCs w:val="20"/>
          <w:lang w:val="en-US"/>
        </w:rPr>
        <w:t>Nekkor</w:t>
      </w:r>
      <w:proofErr w:type="spellEnd"/>
      <w:r w:rsidRPr="001F2401">
        <w:rPr>
          <w:rFonts w:ascii="TimesNewRoman" w:hAnsi="TimesNewRoman" w:cs="TimesNewRoman"/>
          <w:color w:val="00000A"/>
          <w:sz w:val="20"/>
          <w:szCs w:val="20"/>
          <w:lang w:val="en-US"/>
        </w:rPr>
        <w:t xml:space="preserve"> fault; SB: </w:t>
      </w:r>
      <w:proofErr w:type="spellStart"/>
      <w:r w:rsidRPr="001F2401">
        <w:rPr>
          <w:rFonts w:ascii="TimesNewRoman" w:hAnsi="TimesNewRoman" w:cs="TimesNewRoman"/>
          <w:color w:val="00000A"/>
          <w:sz w:val="20"/>
          <w:szCs w:val="20"/>
          <w:lang w:val="en-US"/>
        </w:rPr>
        <w:t>Saïss</w:t>
      </w:r>
      <w:proofErr w:type="spellEnd"/>
      <w:r w:rsidRPr="001F2401">
        <w:rPr>
          <w:rFonts w:ascii="TimesNewRoman" w:hAnsi="TimesNewRoman" w:cs="TimesNewRoman"/>
          <w:color w:val="00000A"/>
          <w:sz w:val="20"/>
          <w:szCs w:val="20"/>
          <w:lang w:val="en-US"/>
        </w:rPr>
        <w:t xml:space="preserve"> Basin; T: Tell Mountain</w:t>
      </w:r>
      <w:r w:rsidR="001F2401">
        <w:rPr>
          <w:rFonts w:ascii="TimesNewRoman" w:hAnsi="TimesNewRoman" w:cs="TimesNewRoman"/>
          <w:color w:val="00000A"/>
          <w:sz w:val="20"/>
          <w:szCs w:val="20"/>
          <w:lang w:val="en-US"/>
        </w:rPr>
        <w:t xml:space="preserve"> </w:t>
      </w:r>
      <w:r w:rsidRPr="001F2401">
        <w:rPr>
          <w:rFonts w:ascii="TimesNewRoman" w:hAnsi="TimesNewRoman" w:cs="TimesNewRoman"/>
          <w:color w:val="00000A"/>
          <w:sz w:val="20"/>
          <w:szCs w:val="20"/>
          <w:lang w:val="en-US"/>
        </w:rPr>
        <w:t>TASZ: Trans-</w:t>
      </w:r>
      <w:proofErr w:type="spellStart"/>
      <w:r w:rsidRPr="001F2401">
        <w:rPr>
          <w:rFonts w:ascii="TimesNewRoman" w:hAnsi="TimesNewRoman" w:cs="TimesNewRoman"/>
          <w:color w:val="00000A"/>
          <w:sz w:val="20"/>
          <w:szCs w:val="20"/>
          <w:lang w:val="en-US"/>
        </w:rPr>
        <w:t>Alboran</w:t>
      </w:r>
      <w:proofErr w:type="spellEnd"/>
      <w:r w:rsidRPr="001F2401">
        <w:rPr>
          <w:rFonts w:ascii="TimesNewRoman" w:hAnsi="TimesNewRoman" w:cs="TimesNewRoman"/>
          <w:color w:val="00000A"/>
          <w:sz w:val="20"/>
          <w:szCs w:val="20"/>
          <w:lang w:val="en-US"/>
        </w:rPr>
        <w:t xml:space="preserve"> Shear Zone. The dashed line represents the geometry of the Gibraltar</w:t>
      </w:r>
      <w:r w:rsidR="001F2401">
        <w:rPr>
          <w:rFonts w:ascii="TimesNewRoman" w:hAnsi="TimesNewRoman" w:cs="TimesNewRoman"/>
          <w:color w:val="00000A"/>
          <w:sz w:val="20"/>
          <w:szCs w:val="20"/>
          <w:lang w:val="en-US"/>
        </w:rPr>
        <w:t xml:space="preserve"> </w:t>
      </w:r>
      <w:r w:rsidRPr="001F2401">
        <w:rPr>
          <w:rFonts w:ascii="TimesNewRoman" w:hAnsi="TimesNewRoman" w:cs="TimesNewRoman"/>
          <w:color w:val="00000A"/>
          <w:sz w:val="20"/>
          <w:szCs w:val="20"/>
          <w:lang w:val="en-US"/>
        </w:rPr>
        <w:t>Arc. The inset shows location within the Euro-Mediterranean domain and includes an</w:t>
      </w:r>
      <w:r w:rsidR="001F2401">
        <w:rPr>
          <w:rFonts w:ascii="TimesNewRoman" w:hAnsi="TimesNewRoman" w:cs="TimesNewRoman"/>
          <w:color w:val="00000A"/>
          <w:sz w:val="20"/>
          <w:szCs w:val="20"/>
          <w:lang w:val="en-US"/>
        </w:rPr>
        <w:t xml:space="preserve"> </w:t>
      </w:r>
      <w:r w:rsidRPr="001F2401">
        <w:rPr>
          <w:rFonts w:ascii="TimesNewRoman" w:hAnsi="TimesNewRoman" w:cs="TimesNewRoman"/>
          <w:color w:val="00000A"/>
          <w:sz w:val="20"/>
          <w:szCs w:val="20"/>
          <w:lang w:val="en-US"/>
        </w:rPr>
        <w:t>outline of the Westernmost Mediterranean Alpine Belt.</w:t>
      </w:r>
    </w:p>
    <w:sectPr w:rsidR="0038746E" w:rsidRPr="001F2401" w:rsidSect="00135031">
      <w:pgSz w:w="11900" w:h="16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6020202030204"/>
    <w:charset w:val="00"/>
    <w:family w:val="auto"/>
    <w:pitch w:val="variable"/>
    <w:sig w:usb0="E1000AEF" w:usb1="5000A1FF" w:usb2="00000000" w:usb3="00000000" w:csb0="000001BF" w:csb1="00000000"/>
  </w:font>
  <w:font w:name="TimesNewRoman">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characterSpacingControl w:val="doNotCompress"/>
  <w:compat>
    <w:useFELayout/>
  </w:compat>
  <w:rsids>
    <w:rsidRoot w:val="0038746E"/>
    <w:rsid w:val="000E410B"/>
    <w:rsid w:val="00135031"/>
    <w:rsid w:val="001F2401"/>
    <w:rsid w:val="0038746E"/>
    <w:rsid w:val="00767722"/>
    <w:rsid w:val="00A127E5"/>
    <w:rsid w:val="00CA4F37"/>
    <w:rsid w:val="00DE0A9C"/>
  </w:rsids>
  <m:mathPr>
    <m:mathFont m:val="Monaco"/>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0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874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46E"/>
    <w:rPr>
      <w:rFonts w:ascii="Lucida Grande" w:hAnsi="Lucida Grande" w:cs="Lucida Grande"/>
      <w:sz w:val="18"/>
      <w:szCs w:val="18"/>
    </w:rPr>
  </w:style>
  <w:style w:type="character" w:styleId="Hyperlink">
    <w:name w:val="Hyperlink"/>
    <w:basedOn w:val="DefaultParagraphFont"/>
    <w:uiPriority w:val="99"/>
    <w:unhideWhenUsed/>
    <w:rsid w:val="003874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746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746E"/>
    <w:rPr>
      <w:rFonts w:ascii="Lucida Grande" w:hAnsi="Lucida Grande" w:cs="Lucida Grande"/>
      <w:sz w:val="18"/>
      <w:szCs w:val="18"/>
    </w:rPr>
  </w:style>
  <w:style w:type="character" w:styleId="Hipervnculo">
    <w:name w:val="Hyperlink"/>
    <w:basedOn w:val="Fuentedeprrafopredeter"/>
    <w:uiPriority w:val="99"/>
    <w:unhideWhenUsed/>
    <w:rsid w:val="0038746E"/>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bgi.omp.obs-mip.fr/data-products/Grids-andmodels/"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1023</Words>
  <Characters>5832</Characters>
  <Application>Microsoft Macintosh Word</Application>
  <DocSecurity>0</DocSecurity>
  <Lines>48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Diaz</dc:creator>
  <cp:lastModifiedBy>Mouse Marie Reusch</cp:lastModifiedBy>
  <cp:revision>3</cp:revision>
  <dcterms:created xsi:type="dcterms:W3CDTF">2015-06-02T09:34:00Z</dcterms:created>
  <dcterms:modified xsi:type="dcterms:W3CDTF">2015-06-02T14:39:00Z</dcterms:modified>
</cp:coreProperties>
</file>